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pacing w:line="560" w:lineRule="exact"/>
        <w:jc w:val="both"/>
        <w:textAlignment w:val="auto"/>
        <w:rPr>
          <w:rFonts w:hint="eastAsia" w:ascii="CESI黑体-GB2312" w:hAnsi="CESI黑体-GB2312" w:eastAsia="CESI黑体-GB2312" w:cs="CESI黑体-GB2312"/>
          <w:b/>
          <w:bCs/>
          <w:sz w:val="36"/>
          <w:szCs w:val="36"/>
        </w:rPr>
      </w:pPr>
      <w:r>
        <w:rPr>
          <w:rFonts w:hint="eastAsia" w:ascii="CESI黑体-GB2312" w:hAnsi="CESI黑体-GB2312" w:eastAsia="CESI黑体-GB2312" w:cs="CESI黑体-GB2312"/>
          <w:spacing w:val="-6"/>
          <w:sz w:val="32"/>
          <w:szCs w:val="32"/>
        </w:rPr>
        <w:t>附件</w:t>
      </w:r>
    </w:p>
    <w:p>
      <w:pPr>
        <w:spacing w:line="580" w:lineRule="exact"/>
        <w:jc w:val="center"/>
        <w:rPr>
          <w:rFonts w:hint="eastAsia" w:ascii="CESI小标宋-GB2312" w:hAnsi="CESI小标宋-GB2312" w:eastAsia="CESI小标宋-GB2312" w:cs="CESI小标宋-GB2312"/>
          <w:sz w:val="40"/>
          <w:szCs w:val="40"/>
        </w:rPr>
      </w:pPr>
    </w:p>
    <w:p>
      <w:pPr>
        <w:spacing w:line="580" w:lineRule="exact"/>
        <w:jc w:val="center"/>
        <w:rPr>
          <w:rFonts w:hint="eastAsia" w:ascii="CESI小标宋-GB2312" w:hAnsi="CESI小标宋-GB2312" w:eastAsia="CESI小标宋-GB2312" w:cs="CESI小标宋-GB2312"/>
          <w:sz w:val="40"/>
          <w:szCs w:val="40"/>
        </w:rPr>
      </w:pPr>
      <w:r>
        <w:rPr>
          <w:rFonts w:hint="eastAsia" w:ascii="CESI小标宋-GB2312" w:hAnsi="CESI小标宋-GB2312" w:eastAsia="CESI小标宋-GB2312" w:cs="CESI小标宋-GB2312"/>
          <w:sz w:val="40"/>
          <w:szCs w:val="40"/>
          <w:lang w:val="en-US" w:eastAsia="zh-CN"/>
        </w:rPr>
        <w:t>市卫健委2024</w:t>
      </w:r>
      <w:r>
        <w:rPr>
          <w:rFonts w:hint="eastAsia" w:ascii="CESI小标宋-GB2312" w:hAnsi="CESI小标宋-GB2312" w:eastAsia="CESI小标宋-GB2312" w:cs="CESI小标宋-GB2312"/>
          <w:sz w:val="40"/>
          <w:szCs w:val="40"/>
        </w:rPr>
        <w:t>年度行政执法统计年报</w:t>
      </w:r>
    </w:p>
    <w:p>
      <w:pPr>
        <w:spacing w:line="580" w:lineRule="exact"/>
        <w:jc w:val="left"/>
        <w:rPr>
          <w:rFonts w:hint="eastAsia" w:ascii="国标楷体" w:hAnsi="国标楷体" w:eastAsia="国标楷体" w:cs="国标楷体"/>
          <w:sz w:val="32"/>
          <w:szCs w:val="32"/>
          <w:lang w:val="en-US" w:eastAsia="zh-CN"/>
        </w:rPr>
      </w:pPr>
      <w:r>
        <w:rPr>
          <w:rFonts w:hint="eastAsia" w:ascii="国标楷体" w:hAnsi="国标楷体" w:eastAsia="国标楷体" w:cs="国标楷体"/>
          <w:sz w:val="32"/>
          <w:szCs w:val="32"/>
          <w:lang w:eastAsia="zh-CN"/>
        </w:rPr>
        <w:t>填报</w:t>
      </w:r>
      <w:r>
        <w:rPr>
          <w:rFonts w:hint="eastAsia" w:ascii="国标楷体" w:hAnsi="国标楷体" w:eastAsia="国标楷体" w:cs="国标楷体"/>
          <w:sz w:val="32"/>
          <w:szCs w:val="32"/>
          <w:lang w:val="en-US" w:eastAsia="zh-CN"/>
        </w:rPr>
        <w:t>部门</w:t>
      </w:r>
      <w:r>
        <w:rPr>
          <w:rFonts w:hint="eastAsia" w:ascii="国标楷体" w:hAnsi="国标楷体" w:eastAsia="国标楷体" w:cs="国标楷体"/>
          <w:sz w:val="32"/>
          <w:szCs w:val="32"/>
          <w:lang w:eastAsia="zh-CN"/>
        </w:rPr>
        <w:t>：市卫健委</w:t>
      </w:r>
      <w:r>
        <w:rPr>
          <w:rFonts w:hint="eastAsia" w:ascii="国标楷体" w:hAnsi="国标楷体" w:eastAsia="国标楷体" w:cs="国标楷体"/>
          <w:sz w:val="32"/>
          <w:szCs w:val="32"/>
          <w:lang w:val="en-US" w:eastAsia="zh-CN"/>
        </w:rPr>
        <w:t xml:space="preserve">   </w:t>
      </w:r>
      <w:r>
        <w:rPr>
          <w:rFonts w:hint="eastAsia" w:ascii="国标楷体" w:hAnsi="国标楷体" w:eastAsia="国标楷体" w:cs="国标楷体"/>
          <w:sz w:val="32"/>
          <w:szCs w:val="32"/>
          <w:lang w:eastAsia="zh-CN"/>
        </w:rPr>
        <w:t>填报人：周婧</w:t>
      </w:r>
      <w:r>
        <w:rPr>
          <w:rFonts w:hint="eastAsia" w:ascii="国标楷体" w:hAnsi="国标楷体" w:eastAsia="国标楷体" w:cs="国标楷体"/>
          <w:sz w:val="32"/>
          <w:szCs w:val="32"/>
          <w:lang w:val="en-US" w:eastAsia="zh-CN"/>
        </w:rPr>
        <w:t xml:space="preserve">    联系方式：5296002</w:t>
      </w:r>
    </w:p>
    <w:p>
      <w:pPr>
        <w:spacing w:line="580" w:lineRule="exact"/>
        <w:rPr>
          <w:rFonts w:hint="eastAsia" w:ascii="CESI仿宋-GB2312" w:hAnsi="CESI仿宋-GB2312" w:eastAsia="CESI仿宋-GB2312" w:cs="CESI仿宋-GB2312"/>
          <w:b/>
          <w:bCs/>
          <w:sz w:val="36"/>
          <w:szCs w:val="36"/>
        </w:rPr>
      </w:pPr>
    </w:p>
    <w:p>
      <w:pPr>
        <w:numPr>
          <w:ilvl w:val="0"/>
          <w:numId w:val="1"/>
        </w:numPr>
        <w:spacing w:line="580" w:lineRule="exact"/>
        <w:ind w:firstLine="624" w:firstLineChars="2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行政执法主体概况</w:t>
      </w:r>
    </w:p>
    <w:tbl>
      <w:tblPr>
        <w:tblStyle w:val="9"/>
        <w:tblpPr w:leftFromText="180" w:rightFromText="180" w:vertAnchor="text" w:horzAnchor="page" w:tblpX="1361" w:tblpY="307"/>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013"/>
        <w:gridCol w:w="740"/>
        <w:gridCol w:w="902"/>
        <w:gridCol w:w="825"/>
        <w:gridCol w:w="1005"/>
        <w:gridCol w:w="706"/>
        <w:gridCol w:w="857"/>
        <w:gridCol w:w="909"/>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21" w:hRule="atLeast"/>
        </w:trPr>
        <w:tc>
          <w:tcPr>
            <w:tcW w:w="9440" w:type="dxa"/>
            <w:gridSpan w:val="1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行政执法主体基本信息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41" w:hRule="atLeast"/>
        </w:trPr>
        <w:tc>
          <w:tcPr>
            <w:tcW w:w="1374"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单位</w:t>
            </w:r>
          </w:p>
        </w:tc>
        <w:tc>
          <w:tcPr>
            <w:tcW w:w="1013"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行政机关</w:t>
            </w:r>
          </w:p>
        </w:tc>
        <w:tc>
          <w:tcPr>
            <w:tcW w:w="7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授权组织</w:t>
            </w:r>
          </w:p>
        </w:tc>
        <w:tc>
          <w:tcPr>
            <w:tcW w:w="902"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受委托组织</w:t>
            </w:r>
          </w:p>
        </w:tc>
        <w:tc>
          <w:tcPr>
            <w:tcW w:w="82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内设法制机构（个）</w:t>
            </w:r>
          </w:p>
        </w:tc>
        <w:tc>
          <w:tcPr>
            <w:tcW w:w="100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内设行政执法机构（个）</w:t>
            </w:r>
          </w:p>
        </w:tc>
        <w:tc>
          <w:tcPr>
            <w:tcW w:w="706"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行政执法人员</w:t>
            </w:r>
          </w:p>
        </w:tc>
        <w:tc>
          <w:tcPr>
            <w:tcW w:w="85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持证行政执法人员</w:t>
            </w:r>
          </w:p>
        </w:tc>
        <w:tc>
          <w:tcPr>
            <w:tcW w:w="90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lang w:eastAsia="zh-CN"/>
              </w:rPr>
              <w:t>行政执法监督人员</w:t>
            </w:r>
          </w:p>
        </w:tc>
        <w:tc>
          <w:tcPr>
            <w:tcW w:w="110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eastAsia="zh-CN"/>
              </w:rPr>
            </w:pPr>
            <w:r>
              <w:rPr>
                <w:rFonts w:hint="eastAsia" w:ascii="仿宋_GB2312" w:hAnsi="仿宋_GB2312" w:eastAsia="仿宋_GB2312" w:cs="仿宋_GB2312"/>
                <w:b/>
                <w:bCs/>
                <w:sz w:val="21"/>
                <w:szCs w:val="21"/>
                <w:vertAlign w:val="baseline"/>
                <w:lang w:eastAsia="zh-CN"/>
              </w:rPr>
              <w:t>持证行政执法监督人员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37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sz w:val="24"/>
                <w:szCs w:val="24"/>
                <w:vertAlign w:val="baseline"/>
                <w:lang w:val="en-US" w:eastAsia="zh-CN"/>
              </w:rPr>
              <w:t>市卫健委</w:t>
            </w:r>
          </w:p>
        </w:tc>
        <w:tc>
          <w:tcPr>
            <w:tcW w:w="1013"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740"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0</w:t>
            </w:r>
            <w:bookmarkStart w:id="0" w:name="_GoBack"/>
            <w:bookmarkEnd w:id="0"/>
          </w:p>
        </w:tc>
        <w:tc>
          <w:tcPr>
            <w:tcW w:w="902"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82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1005"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0</w:t>
            </w:r>
          </w:p>
        </w:tc>
        <w:tc>
          <w:tcPr>
            <w:tcW w:w="706"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53</w:t>
            </w:r>
          </w:p>
        </w:tc>
        <w:tc>
          <w:tcPr>
            <w:tcW w:w="857"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51</w:t>
            </w:r>
          </w:p>
        </w:tc>
        <w:tc>
          <w:tcPr>
            <w:tcW w:w="90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3</w:t>
            </w:r>
          </w:p>
        </w:tc>
        <w:tc>
          <w:tcPr>
            <w:tcW w:w="1109" w:type="dxa"/>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3</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default" w:ascii="仿宋_GB2312" w:hAnsi="仿宋_GB2312" w:eastAsia="仿宋_GB2312" w:cs="仿宋_GB2312"/>
          <w:kern w:val="0"/>
          <w:sz w:val="21"/>
          <w:szCs w:val="21"/>
          <w:lang w:val="en-US" w:eastAsia="zh-CN" w:bidi="ar-SA"/>
        </w:rPr>
      </w:pPr>
      <w:r>
        <w:rPr>
          <w:rFonts w:hint="eastAsia" w:ascii="仿宋_GB2312" w:hAnsi="仿宋_GB2312" w:eastAsia="仿宋_GB2312" w:cs="仿宋_GB2312"/>
          <w:b/>
          <w:bCs/>
          <w:kern w:val="0"/>
          <w:sz w:val="21"/>
          <w:szCs w:val="21"/>
          <w:lang w:val="en-US" w:eastAsia="zh-CN" w:bidi="ar-SA"/>
        </w:rPr>
        <w:t>说明：</w:t>
      </w:r>
      <w:r>
        <w:rPr>
          <w:rFonts w:hint="eastAsia" w:ascii="仿宋_GB2312" w:hAnsi="仿宋_GB2312" w:eastAsia="仿宋_GB2312" w:cs="仿宋_GB2312"/>
          <w:kern w:val="0"/>
          <w:sz w:val="21"/>
          <w:szCs w:val="21"/>
          <w:lang w:val="en-US" w:eastAsia="zh-CN" w:bidi="ar-SA"/>
        </w:rPr>
        <w:t>行政执法主体分为三类：即具有行政执法权的行政机关；法律、法规授权的具有管理公共事务职能的组织；受委托组织。行政执法人员是指本单位行政执法岗位的工作人员，包括分管领导和主要领导。行政执法监督人员是指本单位从事行政执法监督工作的人员，一般指本单位内设法制机构工作人员，包括分管领导和主要领导。</w:t>
      </w:r>
    </w:p>
    <w:p>
      <w:pPr>
        <w:widowControl w:val="0"/>
        <w:numPr>
          <w:ilvl w:val="0"/>
          <w:numId w:val="0"/>
        </w:numPr>
        <w:spacing w:line="580" w:lineRule="exact"/>
        <w:jc w:val="both"/>
        <w:rPr>
          <w:rFonts w:hint="eastAsia" w:ascii="CESI黑体-GB2312" w:hAnsi="CESI黑体-GB2312" w:eastAsia="CESI黑体-GB2312" w:cs="CESI黑体-GB2312"/>
          <w:sz w:val="32"/>
          <w:szCs w:val="32"/>
        </w:rPr>
      </w:pPr>
    </w:p>
    <w:p>
      <w:pPr>
        <w:spacing w:line="580" w:lineRule="exact"/>
        <w:ind w:firstLine="624" w:firstLineChars="200"/>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rPr>
        <w:br w:type="page"/>
      </w:r>
      <w:r>
        <w:rPr>
          <w:rFonts w:hint="eastAsia" w:ascii="CESI黑体-GB2312" w:hAnsi="CESI黑体-GB2312" w:eastAsia="CESI黑体-GB2312" w:cs="CESI黑体-GB2312"/>
          <w:sz w:val="32"/>
          <w:szCs w:val="32"/>
        </w:rPr>
        <w:t>二、</w:t>
      </w:r>
      <w:r>
        <w:rPr>
          <w:rFonts w:hint="eastAsia" w:ascii="CESI黑体-GB2312" w:hAnsi="CESI黑体-GB2312" w:eastAsia="CESI黑体-GB2312" w:cs="CESI黑体-GB2312"/>
          <w:sz w:val="32"/>
          <w:szCs w:val="32"/>
          <w:lang w:eastAsia="zh-CN"/>
        </w:rPr>
        <w:t>2024</w:t>
      </w:r>
      <w:r>
        <w:rPr>
          <w:rFonts w:hint="eastAsia" w:ascii="CESI黑体-GB2312" w:hAnsi="CESI黑体-GB2312" w:eastAsia="CESI黑体-GB2312" w:cs="CESI黑体-GB2312"/>
          <w:sz w:val="32"/>
          <w:szCs w:val="32"/>
        </w:rPr>
        <w:t>年度行政执法案件情况</w:t>
      </w:r>
    </w:p>
    <w:p>
      <w:pPr>
        <w:pStyle w:val="4"/>
        <w:widowControl/>
        <w:spacing w:before="0" w:beforeAutospacing="0" w:after="0" w:afterAutospacing="0" w:line="580" w:lineRule="exact"/>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（一）</w:t>
      </w:r>
      <w:r>
        <w:rPr>
          <w:rFonts w:hint="eastAsia" w:ascii="CESI楷体-GB2312" w:hAnsi="CESI楷体-GB2312" w:eastAsia="CESI楷体-GB2312" w:cs="CESI楷体-GB2312"/>
          <w:b w:val="0"/>
          <w:bCs w:val="0"/>
          <w:sz w:val="32"/>
          <w:szCs w:val="32"/>
          <w:lang w:eastAsia="zh-CN"/>
        </w:rPr>
        <w:t>2024</w:t>
      </w:r>
      <w:r>
        <w:rPr>
          <w:rFonts w:hint="eastAsia" w:ascii="CESI楷体-GB2312" w:hAnsi="CESI楷体-GB2312" w:eastAsia="CESI楷体-GB2312" w:cs="CESI楷体-GB2312"/>
          <w:b w:val="0"/>
          <w:bCs w:val="0"/>
          <w:sz w:val="32"/>
          <w:szCs w:val="32"/>
        </w:rPr>
        <w:t>年行政处罚实施情况统计表</w:t>
      </w:r>
    </w:p>
    <w:tbl>
      <w:tblPr>
        <w:tblStyle w:val="8"/>
        <w:tblW w:w="87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958"/>
        <w:gridCol w:w="1086"/>
        <w:gridCol w:w="619"/>
        <w:gridCol w:w="988"/>
        <w:gridCol w:w="1106"/>
        <w:gridCol w:w="825"/>
        <w:gridCol w:w="919"/>
        <w:gridCol w:w="919"/>
        <w:gridCol w:w="13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374" w:hRule="atLeast"/>
          <w:jc w:val="center"/>
        </w:trPr>
        <w:tc>
          <w:tcPr>
            <w:tcW w:w="8740" w:type="dxa"/>
            <w:gridSpan w:val="9"/>
            <w:tcMar>
              <w:top w:w="0" w:type="dxa"/>
              <w:left w:w="84" w:type="dxa"/>
              <w:bottom w:w="0" w:type="dxa"/>
              <w:right w:w="84" w:type="dxa"/>
            </w:tcMar>
            <w:vAlign w:val="center"/>
          </w:tcPr>
          <w:p>
            <w:pPr>
              <w:pStyle w:val="4"/>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行政处罚实施数量（宗）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694" w:hRule="atLeast"/>
          <w:jc w:val="center"/>
        </w:trPr>
        <w:tc>
          <w:tcPr>
            <w:tcW w:w="958"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6"/>
                <w:rFonts w:hint="eastAsia" w:ascii="CESI黑体-GB2312" w:hAnsi="CESI黑体-GB2312" w:eastAsia="CESI黑体-GB2312" w:cs="CESI黑体-GB2312"/>
                <w:b w:val="0"/>
                <w:bCs/>
                <w:sz w:val="21"/>
                <w:szCs w:val="21"/>
              </w:rPr>
            </w:pPr>
            <w:r>
              <w:rPr>
                <w:rStyle w:val="6"/>
                <w:rFonts w:hint="eastAsia" w:ascii="CESI黑体-GB2312" w:hAnsi="CESI黑体-GB2312" w:eastAsia="CESI黑体-GB2312" w:cs="CESI黑体-GB2312"/>
                <w:b w:val="0"/>
                <w:bCs/>
                <w:sz w:val="21"/>
                <w:szCs w:val="21"/>
              </w:rPr>
              <w:t>单位</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6"/>
                <w:rFonts w:hint="default" w:ascii="CESI黑体-GB2312" w:hAnsi="CESI黑体-GB2312" w:eastAsia="CESI黑体-GB2312" w:cs="CESI黑体-GB2312"/>
                <w:b w:val="0"/>
                <w:bCs/>
                <w:sz w:val="21"/>
                <w:szCs w:val="21"/>
              </w:rPr>
            </w:pPr>
            <w:r>
              <w:rPr>
                <w:rStyle w:val="6"/>
                <w:rFonts w:hint="default" w:ascii="CESI黑体-GB2312" w:hAnsi="CESI黑体-GB2312" w:eastAsia="CESI黑体-GB2312" w:cs="CESI黑体-GB2312"/>
                <w:b w:val="0"/>
                <w:bCs/>
                <w:sz w:val="21"/>
                <w:szCs w:val="21"/>
              </w:rPr>
              <w:t>名称</w:t>
            </w:r>
          </w:p>
        </w:tc>
        <w:tc>
          <w:tcPr>
            <w:tcW w:w="1086"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警告</w:t>
            </w:r>
          </w:p>
        </w:tc>
        <w:tc>
          <w:tcPr>
            <w:tcW w:w="619"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通报批评</w:t>
            </w:r>
          </w:p>
        </w:tc>
        <w:tc>
          <w:tcPr>
            <w:tcW w:w="988"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罚款</w:t>
            </w:r>
          </w:p>
        </w:tc>
        <w:tc>
          <w:tcPr>
            <w:tcW w:w="1106"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没收违法所得</w:t>
            </w:r>
          </w:p>
        </w:tc>
        <w:tc>
          <w:tcPr>
            <w:tcW w:w="825"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没收非法财物</w:t>
            </w:r>
          </w:p>
        </w:tc>
        <w:tc>
          <w:tcPr>
            <w:tcW w:w="919"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暂扣许可证件</w:t>
            </w:r>
          </w:p>
        </w:tc>
        <w:tc>
          <w:tcPr>
            <w:tcW w:w="919"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降低资质等级</w:t>
            </w:r>
          </w:p>
        </w:tc>
        <w:tc>
          <w:tcPr>
            <w:tcW w:w="1320"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default" w:ascii="CESI黑体-GB2312" w:hAnsi="CESI黑体-GB2312" w:eastAsia="CESI黑体-GB2312" w:cs="CESI黑体-GB2312"/>
                <w:bCs/>
                <w:sz w:val="21"/>
                <w:szCs w:val="21"/>
              </w:rPr>
            </w:pPr>
            <w:r>
              <w:rPr>
                <w:rFonts w:hint="default" w:ascii="CESI黑体-GB2312" w:hAnsi="CESI黑体-GB2312" w:eastAsia="CESI黑体-GB2312" w:cs="CESI黑体-GB2312"/>
                <w:bCs/>
                <w:sz w:val="21"/>
                <w:szCs w:val="21"/>
              </w:rPr>
              <w:t>吊销许可证件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850" w:hRule="atLeast"/>
          <w:jc w:val="center"/>
        </w:trPr>
        <w:tc>
          <w:tcPr>
            <w:tcW w:w="958" w:type="dxa"/>
            <w:tcBorders>
              <w:top w:val="single" w:color="auto" w:sz="4" w:space="0"/>
              <w:bottom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sz w:val="21"/>
                <w:szCs w:val="21"/>
                <w:lang w:val="en-US" w:eastAsia="zh-CN"/>
              </w:rPr>
            </w:pPr>
            <w:r>
              <w:rPr>
                <w:rFonts w:hint="eastAsia" w:ascii="仿宋_GB2312" w:hAnsi="仿宋_GB2312" w:eastAsia="仿宋_GB2312" w:cs="仿宋_GB2312"/>
                <w:sz w:val="24"/>
                <w:szCs w:val="24"/>
                <w:vertAlign w:val="baseline"/>
                <w:lang w:val="en-US" w:eastAsia="zh-CN"/>
              </w:rPr>
              <w:t>健委</w:t>
            </w:r>
          </w:p>
        </w:tc>
        <w:tc>
          <w:tcPr>
            <w:tcW w:w="1086" w:type="dxa"/>
            <w:tcBorders>
              <w:top w:val="single" w:color="auto" w:sz="4" w:space="0"/>
              <w:bottom w:val="single" w:color="auto" w:sz="4" w:space="0"/>
            </w:tcBorders>
            <w:tcMar>
              <w:top w:w="0" w:type="dxa"/>
              <w:left w:w="84" w:type="dxa"/>
              <w:bottom w:w="0" w:type="dxa"/>
              <w:right w:w="84" w:type="dxa"/>
            </w:tcMar>
            <w:textDirection w:val="lrTb"/>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lang w:val="en-US" w:eastAsia="zh-CN"/>
              </w:rPr>
              <w:t>41</w:t>
            </w:r>
          </w:p>
        </w:tc>
        <w:tc>
          <w:tcPr>
            <w:tcW w:w="619" w:type="dxa"/>
            <w:tcBorders>
              <w:top w:val="single" w:color="auto" w:sz="4" w:space="0"/>
            </w:tcBorders>
            <w:tcMar>
              <w:top w:w="0" w:type="dxa"/>
              <w:left w:w="84" w:type="dxa"/>
              <w:bottom w:w="0" w:type="dxa"/>
              <w:right w:w="84" w:type="dxa"/>
            </w:tcMar>
            <w:textDirection w:val="lrTb"/>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988" w:type="dxa"/>
            <w:tcBorders>
              <w:top w:val="single" w:color="auto" w:sz="4" w:space="0"/>
            </w:tcBorders>
            <w:tcMar>
              <w:top w:w="0" w:type="dxa"/>
              <w:left w:w="84" w:type="dxa"/>
              <w:bottom w:w="0" w:type="dxa"/>
              <w:right w:w="84" w:type="dxa"/>
            </w:tcMar>
            <w:textDirection w:val="lrTb"/>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lang w:val="en-US" w:eastAsia="zh-CN"/>
              </w:rPr>
              <w:t>79</w:t>
            </w:r>
          </w:p>
        </w:tc>
        <w:tc>
          <w:tcPr>
            <w:tcW w:w="1106" w:type="dxa"/>
            <w:tcBorders>
              <w:top w:val="single" w:color="auto" w:sz="4" w:space="0"/>
            </w:tcBorders>
            <w:tcMar>
              <w:top w:w="0" w:type="dxa"/>
              <w:left w:w="84" w:type="dxa"/>
              <w:bottom w:w="0" w:type="dxa"/>
              <w:right w:w="84" w:type="dxa"/>
            </w:tcMar>
            <w:textDirection w:val="lrTb"/>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lang w:val="en-US" w:eastAsia="zh-CN"/>
              </w:rPr>
              <w:t>8</w:t>
            </w:r>
          </w:p>
        </w:tc>
        <w:tc>
          <w:tcPr>
            <w:tcW w:w="825" w:type="dxa"/>
            <w:tcBorders>
              <w:top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919" w:type="dxa"/>
            <w:tcBorders>
              <w:top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919" w:type="dxa"/>
            <w:tcBorders>
              <w:top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1320" w:type="dxa"/>
            <w:tcBorders>
              <w:top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011" w:hRule="atLeast"/>
          <w:jc w:val="center"/>
        </w:trPr>
        <w:tc>
          <w:tcPr>
            <w:tcW w:w="958" w:type="dxa"/>
            <w:tcBorders>
              <w:top w:val="single" w:color="auto" w:sz="4" w:space="0"/>
              <w:bottom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Style w:val="6"/>
                <w:rFonts w:hint="eastAsia" w:ascii="CESI黑体-GB2312" w:hAnsi="CESI黑体-GB2312" w:eastAsia="CESI黑体-GB2312" w:cs="CESI黑体-GB2312"/>
                <w:b w:val="0"/>
                <w:bCs/>
                <w:sz w:val="21"/>
                <w:szCs w:val="21"/>
              </w:rPr>
            </w:pPr>
            <w:r>
              <w:rPr>
                <w:rStyle w:val="6"/>
                <w:rFonts w:hint="eastAsia" w:ascii="CESI黑体-GB2312" w:hAnsi="CESI黑体-GB2312" w:eastAsia="CESI黑体-GB2312" w:cs="CESI黑体-GB2312"/>
                <w:b w:val="0"/>
                <w:bCs/>
                <w:sz w:val="21"/>
                <w:szCs w:val="21"/>
              </w:rPr>
              <w:t>单位</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r>
              <w:rPr>
                <w:rStyle w:val="6"/>
                <w:rFonts w:hint="default" w:ascii="CESI黑体-GB2312" w:hAnsi="CESI黑体-GB2312" w:eastAsia="CESI黑体-GB2312" w:cs="CESI黑体-GB2312"/>
                <w:b w:val="0"/>
                <w:bCs/>
                <w:sz w:val="21"/>
                <w:szCs w:val="21"/>
              </w:rPr>
              <w:t>名称</w:t>
            </w:r>
          </w:p>
        </w:tc>
        <w:tc>
          <w:tcPr>
            <w:tcW w:w="1086" w:type="dxa"/>
            <w:tcBorders>
              <w:top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bCs/>
                <w:sz w:val="21"/>
                <w:szCs w:val="21"/>
              </w:rPr>
              <w:t>限制开展生产经营活动</w:t>
            </w:r>
          </w:p>
        </w:tc>
        <w:tc>
          <w:tcPr>
            <w:tcW w:w="619"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bCs/>
                <w:sz w:val="21"/>
                <w:szCs w:val="21"/>
              </w:rPr>
              <w:t>责令停产停业</w:t>
            </w:r>
          </w:p>
        </w:tc>
        <w:tc>
          <w:tcPr>
            <w:tcW w:w="988"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责令关闭</w:t>
            </w:r>
          </w:p>
        </w:tc>
        <w:tc>
          <w:tcPr>
            <w:tcW w:w="1106"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限制从业</w:t>
            </w:r>
          </w:p>
        </w:tc>
        <w:tc>
          <w:tcPr>
            <w:tcW w:w="825"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行政拘留</w:t>
            </w:r>
          </w:p>
        </w:tc>
        <w:tc>
          <w:tcPr>
            <w:tcW w:w="919"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其他行政处罚</w:t>
            </w:r>
          </w:p>
        </w:tc>
        <w:tc>
          <w:tcPr>
            <w:tcW w:w="919"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合计</w:t>
            </w:r>
          </w:p>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（宗）</w:t>
            </w:r>
          </w:p>
        </w:tc>
        <w:tc>
          <w:tcPr>
            <w:tcW w:w="1320" w:type="dxa"/>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黑体-GB2312" w:hAnsi="CESI黑体-GB2312" w:eastAsia="CESI黑体-GB2312" w:cs="CESI黑体-GB2312"/>
                <w:sz w:val="21"/>
                <w:szCs w:val="21"/>
              </w:rPr>
            </w:pPr>
            <w:r>
              <w:rPr>
                <w:rFonts w:hint="eastAsia" w:ascii="CESI黑体-GB2312" w:hAnsi="CESI黑体-GB2312" w:eastAsia="CESI黑体-GB2312" w:cs="CESI黑体-GB2312"/>
                <w:sz w:val="21"/>
                <w:szCs w:val="21"/>
              </w:rPr>
              <w:t>罚没金额（万元）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850" w:hRule="atLeast"/>
          <w:jc w:val="center"/>
        </w:trPr>
        <w:tc>
          <w:tcPr>
            <w:tcW w:w="958" w:type="dxa"/>
            <w:tcBorders>
              <w:top w:val="single" w:color="auto" w:sz="4" w:space="0"/>
              <w:bottom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kern w:val="0"/>
                <w:sz w:val="21"/>
                <w:szCs w:val="21"/>
                <w:lang w:val="en-US" w:eastAsia="zh-CN" w:bidi="ar-SA"/>
              </w:rPr>
            </w:pPr>
            <w:r>
              <w:rPr>
                <w:rFonts w:hint="eastAsia" w:ascii="仿宋_GB2312" w:hAnsi="仿宋_GB2312" w:eastAsia="仿宋_GB2312" w:cs="仿宋_GB2312"/>
                <w:sz w:val="24"/>
                <w:szCs w:val="24"/>
                <w:vertAlign w:val="baseline"/>
                <w:lang w:val="en-US" w:eastAsia="zh-CN"/>
              </w:rPr>
              <w:t>健委</w:t>
            </w:r>
          </w:p>
        </w:tc>
        <w:tc>
          <w:tcPr>
            <w:tcW w:w="1086" w:type="dxa"/>
            <w:tcBorders>
              <w:top w:val="single" w:color="auto" w:sz="4" w:space="0"/>
              <w:bottom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619" w:type="dxa"/>
            <w:tcBorders>
              <w:top w:val="single" w:color="auto" w:sz="4" w:space="0"/>
              <w:bottom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988" w:type="dxa"/>
            <w:tcBorders>
              <w:top w:val="single" w:color="auto" w:sz="4" w:space="0"/>
              <w:bottom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1106" w:type="dxa"/>
            <w:tcBorders>
              <w:top w:val="single" w:color="auto" w:sz="4" w:space="0"/>
              <w:bottom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825" w:type="dxa"/>
            <w:tcBorders>
              <w:top w:val="single" w:color="auto" w:sz="4" w:space="0"/>
              <w:bottom w:val="single" w:color="auto" w:sz="4" w:space="0"/>
            </w:tcBorders>
            <w:tcMar>
              <w:top w:w="0" w:type="dxa"/>
              <w:left w:w="84" w:type="dxa"/>
              <w:bottom w:w="0" w:type="dxa"/>
              <w:right w:w="84" w:type="dxa"/>
            </w:tcMar>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919" w:type="dxa"/>
            <w:tcBorders>
              <w:top w:val="single" w:color="auto" w:sz="4" w:space="0"/>
              <w:bottom w:val="single" w:color="auto" w:sz="4" w:space="0"/>
            </w:tcBorders>
            <w:tcMar>
              <w:top w:w="0" w:type="dxa"/>
              <w:left w:w="84" w:type="dxa"/>
              <w:bottom w:w="0" w:type="dxa"/>
              <w:right w:w="84" w:type="dxa"/>
            </w:tcMar>
            <w:textDirection w:val="lrTb"/>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p>
        </w:tc>
        <w:tc>
          <w:tcPr>
            <w:tcW w:w="919" w:type="dxa"/>
            <w:tcBorders>
              <w:top w:val="single" w:color="auto" w:sz="4" w:space="0"/>
              <w:bottom w:val="single" w:color="auto" w:sz="4" w:space="0"/>
            </w:tcBorders>
            <w:tcMar>
              <w:top w:w="0" w:type="dxa"/>
              <w:left w:w="84" w:type="dxa"/>
              <w:bottom w:w="0" w:type="dxa"/>
              <w:right w:w="84" w:type="dxa"/>
            </w:tcMar>
            <w:textDirection w:val="lrTb"/>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lang w:val="en-US" w:eastAsia="zh-CN"/>
              </w:rPr>
            </w:pPr>
            <w:r>
              <w:rPr>
                <w:rFonts w:hint="eastAsia" w:ascii="CESI仿宋-GB2312" w:hAnsi="CESI仿宋-GB2312" w:eastAsia="CESI仿宋-GB2312" w:cs="CESI仿宋-GB2312"/>
                <w:sz w:val="21"/>
                <w:szCs w:val="21"/>
                <w:lang w:val="en-US" w:eastAsia="zh-CN"/>
              </w:rPr>
              <w:t>128</w:t>
            </w:r>
          </w:p>
        </w:tc>
        <w:tc>
          <w:tcPr>
            <w:tcW w:w="1320" w:type="dxa"/>
            <w:tcBorders>
              <w:top w:val="single" w:color="auto" w:sz="4" w:space="0"/>
              <w:bottom w:val="single" w:color="auto" w:sz="4" w:space="0"/>
            </w:tcBorders>
            <w:tcMar>
              <w:top w:w="0" w:type="dxa"/>
              <w:left w:w="84" w:type="dxa"/>
              <w:bottom w:w="0" w:type="dxa"/>
              <w:right w:w="84" w:type="dxa"/>
            </w:tcMar>
            <w:textDirection w:val="lrTb"/>
            <w:vAlign w:val="center"/>
          </w:tcPr>
          <w:p>
            <w:pPr>
              <w:pStyle w:val="4"/>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rPr>
                <w:rFonts w:hint="eastAsia" w:ascii="CESI仿宋-GB2312" w:hAnsi="CESI仿宋-GB2312" w:eastAsia="CESI仿宋-GB2312" w:cs="CESI仿宋-GB2312"/>
                <w:sz w:val="21"/>
                <w:szCs w:val="21"/>
              </w:rPr>
            </w:pPr>
            <w:r>
              <w:rPr>
                <w:rFonts w:hint="eastAsia" w:ascii="CESI仿宋-GB2312" w:hAnsi="CESI仿宋-GB2312" w:eastAsia="CESI仿宋-GB2312" w:cs="CESI仿宋-GB2312"/>
                <w:sz w:val="21"/>
                <w:szCs w:val="21"/>
                <w:lang w:val="en-US" w:eastAsia="zh-CN"/>
              </w:rPr>
              <w:t>62.7932</w:t>
            </w:r>
          </w:p>
        </w:tc>
      </w:tr>
    </w:tbl>
    <w:p>
      <w:pPr>
        <w:pStyle w:val="4"/>
        <w:widowControl/>
        <w:spacing w:before="0" w:beforeAutospacing="0" w:after="0" w:afterAutospacing="0" w:line="300" w:lineRule="exact"/>
        <w:ind w:firstLine="404" w:firstLineChars="200"/>
        <w:jc w:val="both"/>
        <w:rPr>
          <w:rFonts w:hint="eastAsia" w:ascii="CESI仿宋-GB2312" w:hAnsi="CESI仿宋-GB2312" w:eastAsia="CESI仿宋-GB2312" w:cs="CESI仿宋-GB2312"/>
          <w:b/>
          <w:bCs/>
          <w:sz w:val="21"/>
          <w:szCs w:val="21"/>
        </w:rPr>
      </w:pPr>
      <w:r>
        <w:rPr>
          <w:rFonts w:hint="eastAsia" w:ascii="仿宋_GB2312" w:hAnsi="仿宋_GB2312" w:eastAsia="仿宋_GB2312" w:cs="仿宋_GB2312"/>
          <w:b/>
          <w:bCs/>
          <w:sz w:val="21"/>
          <w:szCs w:val="21"/>
        </w:rPr>
        <w:t>说明：</w:t>
      </w:r>
      <w:r>
        <w:rPr>
          <w:rFonts w:hint="eastAsia" w:ascii="仿宋_GB2312" w:hAnsi="仿宋_GB2312" w:eastAsia="仿宋_GB2312" w:cs="仿宋_GB2312"/>
          <w:sz w:val="21"/>
          <w:szCs w:val="21"/>
        </w:rPr>
        <w:t>1.行政处罚实施数量的统计范围为统计年度1月1日至12月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p>
    <w:p>
      <w:pPr>
        <w:pStyle w:val="4"/>
        <w:widowControl/>
        <w:spacing w:before="180" w:beforeAutospacing="0" w:after="0" w:afterAutospacing="0" w:line="368" w:lineRule="atLeast"/>
        <w:jc w:val="both"/>
        <w:rPr>
          <w:rFonts w:hint="eastAsia" w:ascii="CESI楷体-GB2312" w:hAnsi="CESI楷体-GB2312" w:eastAsia="CESI楷体-GB2312" w:cs="CESI楷体-GB2312"/>
          <w:b w:val="0"/>
          <w:bCs w:val="0"/>
          <w:sz w:val="32"/>
          <w:szCs w:val="32"/>
        </w:rPr>
      </w:pPr>
    </w:p>
    <w:p>
      <w:pPr>
        <w:pStyle w:val="4"/>
        <w:widowControl/>
        <w:spacing w:before="180" w:beforeAutospacing="0" w:after="0" w:afterAutospacing="0" w:line="368" w:lineRule="atLeast"/>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t>（二）</w:t>
      </w:r>
      <w:r>
        <w:rPr>
          <w:rFonts w:hint="eastAsia" w:ascii="CESI楷体-GB2312" w:hAnsi="CESI楷体-GB2312" w:eastAsia="CESI楷体-GB2312" w:cs="CESI楷体-GB2312"/>
          <w:b w:val="0"/>
          <w:bCs w:val="0"/>
          <w:sz w:val="32"/>
          <w:szCs w:val="32"/>
          <w:lang w:eastAsia="zh-CN"/>
        </w:rPr>
        <w:t>2024</w:t>
      </w:r>
      <w:r>
        <w:rPr>
          <w:rFonts w:hint="eastAsia" w:ascii="CESI楷体-GB2312" w:hAnsi="CESI楷体-GB2312" w:eastAsia="CESI楷体-GB2312" w:cs="CESI楷体-GB2312"/>
          <w:b w:val="0"/>
          <w:bCs w:val="0"/>
          <w:sz w:val="32"/>
          <w:szCs w:val="32"/>
        </w:rPr>
        <w:t>年行政许可实施情况统计表</w:t>
      </w:r>
    </w:p>
    <w:tbl>
      <w:tblPr>
        <w:tblStyle w:val="8"/>
        <w:tblW w:w="91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933"/>
        <w:gridCol w:w="1164"/>
        <w:gridCol w:w="1300"/>
        <w:gridCol w:w="1320"/>
        <w:gridCol w:w="1514"/>
        <w:gridCol w:w="1420"/>
        <w:gridCol w:w="14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420" w:hRule="atLeast"/>
          <w:jc w:val="center"/>
        </w:trPr>
        <w:tc>
          <w:tcPr>
            <w:tcW w:w="9126" w:type="dxa"/>
            <w:gridSpan w:val="7"/>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420" w:lineRule="exact"/>
              <w:jc w:val="center"/>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行政许可实施数量（宗）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710" w:hRule="atLeast"/>
          <w:jc w:val="center"/>
        </w:trPr>
        <w:tc>
          <w:tcPr>
            <w:tcW w:w="933" w:type="dxa"/>
            <w:tcMar>
              <w:top w:w="0" w:type="dxa"/>
              <w:left w:w="84" w:type="dxa"/>
              <w:bottom w:w="0" w:type="dxa"/>
              <w:right w:w="84" w:type="dxa"/>
            </w:tcMar>
            <w:vAlign w:val="center"/>
          </w:tcPr>
          <w:p>
            <w:pPr>
              <w:pStyle w:val="4"/>
              <w:widowControl/>
              <w:spacing w:before="0" w:beforeAutospacing="0" w:after="0" w:afterAutospacing="0" w:line="420" w:lineRule="exact"/>
              <w:jc w:val="center"/>
              <w:rPr>
                <w:rFonts w:hint="default"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单位</w:t>
            </w:r>
            <w:r>
              <w:rPr>
                <w:rStyle w:val="6"/>
                <w:rFonts w:hint="default" w:ascii="CESI黑体-GB2312" w:hAnsi="CESI黑体-GB2312" w:eastAsia="CESI黑体-GB2312" w:cs="CESI黑体-GB2312"/>
                <w:b w:val="0"/>
                <w:bCs/>
                <w:szCs w:val="24"/>
              </w:rPr>
              <w:t>名称</w:t>
            </w:r>
          </w:p>
        </w:tc>
        <w:tc>
          <w:tcPr>
            <w:tcW w:w="1164" w:type="dxa"/>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申请数量</w:t>
            </w:r>
          </w:p>
        </w:tc>
        <w:tc>
          <w:tcPr>
            <w:tcW w:w="1300" w:type="dxa"/>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受理数量</w:t>
            </w:r>
          </w:p>
        </w:tc>
        <w:tc>
          <w:tcPr>
            <w:tcW w:w="1320" w:type="dxa"/>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许可数量</w:t>
            </w:r>
          </w:p>
        </w:tc>
        <w:tc>
          <w:tcPr>
            <w:tcW w:w="1514" w:type="dxa"/>
            <w:tcMar>
              <w:top w:w="0" w:type="dxa"/>
              <w:left w:w="84" w:type="dxa"/>
              <w:bottom w:w="0" w:type="dxa"/>
              <w:right w:w="84" w:type="dxa"/>
            </w:tcMar>
            <w:vAlign w:val="center"/>
          </w:tcPr>
          <w:p>
            <w:pPr>
              <w:pStyle w:val="4"/>
              <w:widowControl/>
              <w:spacing w:before="0" w:beforeAutospacing="0" w:after="0" w:afterAutospacing="0" w:line="420" w:lineRule="exact"/>
              <w:jc w:val="center"/>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不予许可</w:t>
            </w:r>
          </w:p>
          <w:p>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数量</w:t>
            </w:r>
          </w:p>
        </w:tc>
        <w:tc>
          <w:tcPr>
            <w:tcW w:w="1420" w:type="dxa"/>
            <w:tcMar>
              <w:top w:w="0" w:type="dxa"/>
              <w:left w:w="84" w:type="dxa"/>
              <w:bottom w:w="0" w:type="dxa"/>
              <w:right w:w="84" w:type="dxa"/>
            </w:tcMar>
            <w:vAlign w:val="center"/>
          </w:tcPr>
          <w:p>
            <w:pPr>
              <w:pStyle w:val="4"/>
              <w:widowControl/>
              <w:spacing w:before="0" w:beforeAutospacing="0" w:after="0" w:afterAutospacing="0" w:line="420" w:lineRule="exact"/>
              <w:jc w:val="center"/>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撤销许可</w:t>
            </w:r>
          </w:p>
          <w:p>
            <w:pPr>
              <w:pStyle w:val="4"/>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数量</w:t>
            </w:r>
          </w:p>
        </w:tc>
        <w:tc>
          <w:tcPr>
            <w:tcW w:w="1475" w:type="dxa"/>
            <w:tcMar>
              <w:top w:w="0" w:type="dxa"/>
              <w:left w:w="84" w:type="dxa"/>
              <w:bottom w:w="0" w:type="dxa"/>
              <w:right w:w="84" w:type="dxa"/>
            </w:tcMar>
            <w:vAlign w:val="center"/>
          </w:tcPr>
          <w:p>
            <w:pPr>
              <w:pStyle w:val="4"/>
              <w:widowControl/>
              <w:spacing w:before="0" w:beforeAutospacing="0" w:after="0" w:afterAutospacing="0" w:line="420" w:lineRule="exact"/>
              <w:jc w:val="center"/>
              <w:rPr>
                <w:rStyle w:val="6"/>
                <w:rFonts w:hint="eastAsia" w:ascii="CESI黑体-GB2312" w:hAnsi="CESI黑体-GB2312" w:eastAsia="CESI黑体-GB2312" w:cs="CESI黑体-GB2312"/>
                <w:b w:val="0"/>
                <w:bCs/>
                <w:szCs w:val="24"/>
                <w:lang w:eastAsia="zh-CN"/>
              </w:rPr>
            </w:pPr>
            <w:r>
              <w:rPr>
                <w:rStyle w:val="6"/>
                <w:rFonts w:hint="eastAsia" w:ascii="CESI黑体-GB2312" w:hAnsi="CESI黑体-GB2312" w:eastAsia="CESI黑体-GB2312" w:cs="CESI黑体-GB2312"/>
                <w:b w:val="0"/>
                <w:bCs/>
                <w:szCs w:val="24"/>
                <w:lang w:eastAsia="zh-CN"/>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850" w:hRule="atLeast"/>
          <w:jc w:val="center"/>
        </w:trPr>
        <w:tc>
          <w:tcPr>
            <w:tcW w:w="933" w:type="dxa"/>
            <w:tcBorders>
              <w:top w:val="single" w:color="auto" w:sz="4" w:space="0"/>
              <w:bottom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
              </w:rPr>
              <w:t>市</w:t>
            </w:r>
            <w:r>
              <w:rPr>
                <w:rFonts w:hint="eastAsia" w:ascii="仿宋_GB2312" w:hAnsi="仿宋_GB2312" w:eastAsia="仿宋_GB2312" w:cs="仿宋_GB2312"/>
                <w:sz w:val="24"/>
                <w:szCs w:val="24"/>
                <w:vertAlign w:val="baseline"/>
                <w:lang w:val="en-US" w:eastAsia="zh-CN"/>
              </w:rPr>
              <w:t>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kern w:val="0"/>
                <w:sz w:val="24"/>
                <w:szCs w:val="24"/>
                <w:lang w:val="en-US" w:eastAsia="zh-CN" w:bidi="ar-SA"/>
              </w:rPr>
            </w:pPr>
            <w:r>
              <w:rPr>
                <w:rFonts w:hint="eastAsia" w:ascii="仿宋_GB2312" w:hAnsi="仿宋_GB2312" w:eastAsia="仿宋_GB2312" w:cs="仿宋_GB2312"/>
                <w:sz w:val="24"/>
                <w:szCs w:val="24"/>
                <w:vertAlign w:val="baseline"/>
                <w:lang w:val="en-US" w:eastAsia="zh-CN"/>
              </w:rPr>
              <w:t>健委</w:t>
            </w:r>
          </w:p>
        </w:tc>
        <w:tc>
          <w:tcPr>
            <w:tcW w:w="1164"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2409</w:t>
            </w:r>
          </w:p>
        </w:tc>
        <w:tc>
          <w:tcPr>
            <w:tcW w:w="1300"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rPr>
            </w:pPr>
            <w:r>
              <w:rPr>
                <w:rFonts w:hint="eastAsia" w:ascii="CESI仿宋-GB2312" w:hAnsi="CESI仿宋-GB2312" w:eastAsia="CESI仿宋-GB2312" w:cs="CESI仿宋-GB2312"/>
                <w:sz w:val="16"/>
                <w:szCs w:val="16"/>
                <w:lang w:val="en-US" w:eastAsia="zh-CN"/>
              </w:rPr>
              <w:t>2409</w:t>
            </w:r>
          </w:p>
        </w:tc>
        <w:tc>
          <w:tcPr>
            <w:tcW w:w="1320"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rPr>
            </w:pPr>
            <w:r>
              <w:rPr>
                <w:rFonts w:hint="eastAsia" w:ascii="CESI仿宋-GB2312" w:hAnsi="CESI仿宋-GB2312" w:eastAsia="CESI仿宋-GB2312" w:cs="CESI仿宋-GB2312"/>
                <w:sz w:val="16"/>
                <w:szCs w:val="16"/>
                <w:lang w:val="en-US" w:eastAsia="zh-CN"/>
              </w:rPr>
              <w:t>2409</w:t>
            </w:r>
          </w:p>
        </w:tc>
        <w:tc>
          <w:tcPr>
            <w:tcW w:w="1514"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420"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c>
          <w:tcPr>
            <w:tcW w:w="1475"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CESI仿宋-GB2312" w:hAnsi="CESI仿宋-GB2312" w:eastAsia="CESI仿宋-GB2312" w:cs="CESI仿宋-GB2312"/>
                <w:sz w:val="16"/>
                <w:szCs w:val="16"/>
                <w:lang w:val="en-US" w:eastAsia="zh-CN"/>
              </w:rPr>
              <w:t>0</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04" w:firstLineChars="200"/>
        <w:jc w:val="both"/>
        <w:textAlignment w:val="auto"/>
        <w:rPr>
          <w:rFonts w:hint="eastAsia" w:ascii="CESI仿宋-GB2312" w:hAnsi="CESI仿宋-GB2312" w:eastAsia="CESI仿宋-GB2312" w:cs="CESI仿宋-GB2312"/>
          <w:sz w:val="21"/>
          <w:szCs w:val="21"/>
        </w:rPr>
      </w:pPr>
      <w:r>
        <w:rPr>
          <w:rFonts w:hint="eastAsia" w:ascii="仿宋_GB2312" w:hAnsi="仿宋_GB2312" w:eastAsia="仿宋_GB2312" w:cs="仿宋_GB2312"/>
          <w:b/>
          <w:bCs/>
          <w:sz w:val="21"/>
          <w:szCs w:val="21"/>
        </w:rPr>
        <w:t>说明：</w:t>
      </w:r>
      <w:r>
        <w:rPr>
          <w:rFonts w:hint="eastAsia" w:ascii="仿宋_GB2312" w:hAnsi="仿宋_GB2312" w:eastAsia="仿宋_GB2312" w:cs="仿宋_GB2312"/>
          <w:sz w:val="21"/>
          <w:szCs w:val="21"/>
        </w:rPr>
        <w:t>1.“申请数量”的统计范围为统计年度1月1日至12月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期间许可机关收到当事人许可申请的数量。2.“受理数量”、“许可数量”、“不予许可数量”、“撤销许可数量”的统计范围为统计年度1月1日至12月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期间许可机关作出受理决定、许可决定、不予许可决定和撤销许可决定的数量。</w:t>
      </w:r>
    </w:p>
    <w:p>
      <w:pPr>
        <w:pStyle w:val="4"/>
        <w:widowControl/>
        <w:spacing w:before="180" w:beforeAutospacing="0" w:after="0" w:afterAutospacing="0" w:line="368" w:lineRule="atLeast"/>
        <w:jc w:val="both"/>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br w:type="page"/>
      </w:r>
      <w:r>
        <w:rPr>
          <w:rFonts w:hint="eastAsia" w:ascii="CESI楷体-GB2312" w:hAnsi="CESI楷体-GB2312" w:eastAsia="CESI楷体-GB2312" w:cs="CESI楷体-GB2312"/>
          <w:b w:val="0"/>
          <w:bCs w:val="0"/>
          <w:sz w:val="32"/>
          <w:szCs w:val="32"/>
        </w:rPr>
        <w:t>（三）</w:t>
      </w:r>
      <w:r>
        <w:rPr>
          <w:rFonts w:hint="eastAsia" w:ascii="CESI楷体-GB2312" w:hAnsi="CESI楷体-GB2312" w:eastAsia="CESI楷体-GB2312" w:cs="CESI楷体-GB2312"/>
          <w:b w:val="0"/>
          <w:bCs w:val="0"/>
          <w:sz w:val="32"/>
          <w:szCs w:val="32"/>
          <w:lang w:eastAsia="zh-CN"/>
        </w:rPr>
        <w:t>2024</w:t>
      </w:r>
      <w:r>
        <w:rPr>
          <w:rFonts w:hint="eastAsia" w:ascii="CESI楷体-GB2312" w:hAnsi="CESI楷体-GB2312" w:eastAsia="CESI楷体-GB2312" w:cs="CESI楷体-GB2312"/>
          <w:b w:val="0"/>
          <w:bCs w:val="0"/>
          <w:sz w:val="32"/>
          <w:szCs w:val="32"/>
        </w:rPr>
        <w:t>年行政强制实施情况统计表</w:t>
      </w:r>
      <w:r>
        <w:rPr>
          <w:rStyle w:val="6"/>
          <w:rFonts w:hint="eastAsia" w:ascii="CESI楷体-GB2312" w:hAnsi="CESI楷体-GB2312" w:eastAsia="CESI楷体-GB2312" w:cs="CESI楷体-GB2312"/>
          <w:b w:val="0"/>
          <w:bCs w:val="0"/>
          <w:sz w:val="16"/>
          <w:szCs w:val="16"/>
        </w:rPr>
        <w:t> </w:t>
      </w:r>
    </w:p>
    <w:tbl>
      <w:tblPr>
        <w:tblStyle w:val="8"/>
        <w:tblW w:w="912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82"/>
        <w:gridCol w:w="697"/>
        <w:gridCol w:w="643"/>
        <w:gridCol w:w="685"/>
        <w:gridCol w:w="683"/>
        <w:gridCol w:w="578"/>
        <w:gridCol w:w="725"/>
        <w:gridCol w:w="937"/>
        <w:gridCol w:w="738"/>
        <w:gridCol w:w="596"/>
        <w:gridCol w:w="580"/>
        <w:gridCol w:w="687"/>
        <w:gridCol w:w="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252" w:hRule="atLeast"/>
          <w:jc w:val="center"/>
        </w:trPr>
        <w:tc>
          <w:tcPr>
            <w:tcW w:w="782"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default"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单位</w:t>
            </w:r>
            <w:r>
              <w:rPr>
                <w:rStyle w:val="6"/>
                <w:rFonts w:hint="default" w:ascii="CESI黑体-GB2312" w:hAnsi="CESI黑体-GB2312" w:eastAsia="CESI黑体-GB2312" w:cs="CESI黑体-GB2312"/>
                <w:b w:val="0"/>
                <w:bCs/>
                <w:sz w:val="21"/>
                <w:szCs w:val="21"/>
              </w:rPr>
              <w:t>名称</w:t>
            </w:r>
          </w:p>
        </w:tc>
        <w:tc>
          <w:tcPr>
            <w:tcW w:w="2708" w:type="dxa"/>
            <w:gridSpan w:val="4"/>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行政强制措施实施数量（宗）</w:t>
            </w:r>
          </w:p>
        </w:tc>
        <w:tc>
          <w:tcPr>
            <w:tcW w:w="4841" w:type="dxa"/>
            <w:gridSpan w:val="7"/>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行政强制执行实施数量（宗）</w:t>
            </w:r>
          </w:p>
        </w:tc>
        <w:tc>
          <w:tcPr>
            <w:tcW w:w="795"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rPr>
            </w:pPr>
            <w:r>
              <w:rPr>
                <w:rStyle w:val="6"/>
                <w:rFonts w:hint="eastAsia" w:ascii="CESI黑体-GB2312" w:hAnsi="CESI黑体-GB2312" w:eastAsia="CESI黑体-GB2312" w:cs="CESI黑体-GB2312"/>
                <w:b w:val="0"/>
                <w:bCs/>
                <w:sz w:val="21"/>
                <w:szCs w:val="21"/>
              </w:rPr>
              <w:t>合计</w:t>
            </w:r>
          </w:p>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rPr>
            </w:pPr>
            <w:r>
              <w:rPr>
                <w:rStyle w:val="6"/>
                <w:rFonts w:hint="eastAsia" w:ascii="CESI黑体-GB2312" w:hAnsi="CESI黑体-GB2312" w:eastAsia="CESI黑体-GB2312" w:cs="CESI黑体-GB2312"/>
                <w:b w:val="0"/>
                <w:bCs/>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521" w:hRule="atLeast"/>
          <w:jc w:val="center"/>
        </w:trPr>
        <w:tc>
          <w:tcPr>
            <w:tcW w:w="782" w:type="dxa"/>
            <w:vMerge w:val="continue"/>
            <w:tcMar>
              <w:top w:w="0" w:type="dxa"/>
              <w:left w:w="84" w:type="dxa"/>
              <w:bottom w:w="0" w:type="dxa"/>
              <w:right w:w="84" w:type="dxa"/>
            </w:tcMar>
            <w:vAlign w:val="center"/>
          </w:tcPr>
          <w:p>
            <w:pPr>
              <w:spacing w:line="240" w:lineRule="auto"/>
              <w:jc w:val="center"/>
              <w:rPr>
                <w:rFonts w:hint="eastAsia" w:ascii="CESI黑体-GB2312" w:hAnsi="CESI黑体-GB2312" w:eastAsia="CESI黑体-GB2312" w:cs="CESI黑体-GB2312"/>
                <w:bCs/>
                <w:sz w:val="21"/>
                <w:szCs w:val="21"/>
              </w:rPr>
            </w:pPr>
          </w:p>
        </w:tc>
        <w:tc>
          <w:tcPr>
            <w:tcW w:w="697" w:type="dxa"/>
            <w:vMerge w:val="restart"/>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查封场所、设施或者财物</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p>
        </w:tc>
        <w:tc>
          <w:tcPr>
            <w:tcW w:w="643" w:type="dxa"/>
            <w:vMerge w:val="restart"/>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扣押财物</w:t>
            </w:r>
          </w:p>
        </w:tc>
        <w:tc>
          <w:tcPr>
            <w:tcW w:w="685" w:type="dxa"/>
            <w:vMerge w:val="restart"/>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冻结存款、汇款</w:t>
            </w:r>
          </w:p>
        </w:tc>
        <w:tc>
          <w:tcPr>
            <w:tcW w:w="683" w:type="dxa"/>
            <w:vMerge w:val="restart"/>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其他行政强制措施</w:t>
            </w:r>
          </w:p>
        </w:tc>
        <w:tc>
          <w:tcPr>
            <w:tcW w:w="4154" w:type="dxa"/>
            <w:gridSpan w:val="6"/>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行政机关强制执行</w:t>
            </w:r>
          </w:p>
        </w:tc>
        <w:tc>
          <w:tcPr>
            <w:tcW w:w="687" w:type="dxa"/>
            <w:vMerge w:val="restart"/>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申请法院强制执行</w:t>
            </w:r>
          </w:p>
        </w:tc>
        <w:tc>
          <w:tcPr>
            <w:tcW w:w="795" w:type="dxa"/>
            <w:vMerge w:val="continue"/>
            <w:tcMar>
              <w:top w:w="0" w:type="dxa"/>
              <w:left w:w="84" w:type="dxa"/>
              <w:bottom w:w="0" w:type="dxa"/>
              <w:right w:w="84" w:type="dxa"/>
            </w:tcMar>
            <w:vAlign w:val="center"/>
          </w:tcPr>
          <w:p>
            <w:pPr>
              <w:spacing w:line="240" w:lineRule="auto"/>
              <w:jc w:val="center"/>
              <w:rPr>
                <w:rFonts w:hint="eastAsia" w:ascii="CESI黑体-GB2312" w:hAnsi="CESI黑体-GB2312" w:eastAsia="CESI黑体-GB2312" w:cs="CESI黑体-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176" w:hRule="atLeast"/>
          <w:jc w:val="center"/>
        </w:trPr>
        <w:tc>
          <w:tcPr>
            <w:tcW w:w="782" w:type="dxa"/>
            <w:vMerge w:val="continue"/>
            <w:tcMar>
              <w:top w:w="0" w:type="dxa"/>
              <w:left w:w="84" w:type="dxa"/>
              <w:bottom w:w="0" w:type="dxa"/>
              <w:right w:w="84" w:type="dxa"/>
            </w:tcMar>
            <w:vAlign w:val="center"/>
          </w:tcPr>
          <w:p>
            <w:pPr>
              <w:spacing w:line="240" w:lineRule="auto"/>
              <w:jc w:val="center"/>
              <w:rPr>
                <w:rFonts w:hint="eastAsia" w:ascii="CESI黑体-GB2312" w:hAnsi="CESI黑体-GB2312" w:eastAsia="CESI黑体-GB2312" w:cs="CESI黑体-GB2312"/>
                <w:bCs/>
                <w:sz w:val="21"/>
                <w:szCs w:val="21"/>
              </w:rPr>
            </w:pPr>
          </w:p>
        </w:tc>
        <w:tc>
          <w:tcPr>
            <w:tcW w:w="697" w:type="dxa"/>
            <w:vMerge w:val="continue"/>
            <w:tcMar>
              <w:top w:w="0" w:type="dxa"/>
              <w:left w:w="84" w:type="dxa"/>
              <w:bottom w:w="0" w:type="dxa"/>
              <w:right w:w="84" w:type="dxa"/>
            </w:tcMar>
            <w:vAlign w:val="center"/>
          </w:tcPr>
          <w:p>
            <w:pPr>
              <w:spacing w:line="240" w:lineRule="auto"/>
              <w:jc w:val="center"/>
              <w:rPr>
                <w:rFonts w:hint="eastAsia" w:ascii="CESI黑体-GB2312" w:hAnsi="CESI黑体-GB2312" w:eastAsia="CESI黑体-GB2312" w:cs="CESI黑体-GB2312"/>
                <w:bCs/>
                <w:sz w:val="21"/>
                <w:szCs w:val="21"/>
              </w:rPr>
            </w:pPr>
          </w:p>
        </w:tc>
        <w:tc>
          <w:tcPr>
            <w:tcW w:w="643" w:type="dxa"/>
            <w:vMerge w:val="continue"/>
            <w:tcMar>
              <w:top w:w="0" w:type="dxa"/>
              <w:left w:w="84" w:type="dxa"/>
              <w:bottom w:w="0" w:type="dxa"/>
              <w:right w:w="84" w:type="dxa"/>
            </w:tcMar>
            <w:vAlign w:val="center"/>
          </w:tcPr>
          <w:p>
            <w:pPr>
              <w:spacing w:line="240" w:lineRule="auto"/>
              <w:jc w:val="center"/>
              <w:rPr>
                <w:rFonts w:hint="eastAsia" w:ascii="CESI黑体-GB2312" w:hAnsi="CESI黑体-GB2312" w:eastAsia="CESI黑体-GB2312" w:cs="CESI黑体-GB2312"/>
                <w:bCs/>
                <w:sz w:val="21"/>
                <w:szCs w:val="21"/>
              </w:rPr>
            </w:pPr>
          </w:p>
        </w:tc>
        <w:tc>
          <w:tcPr>
            <w:tcW w:w="685" w:type="dxa"/>
            <w:vMerge w:val="continue"/>
            <w:tcMar>
              <w:top w:w="0" w:type="dxa"/>
              <w:left w:w="84" w:type="dxa"/>
              <w:bottom w:w="0" w:type="dxa"/>
              <w:right w:w="84" w:type="dxa"/>
            </w:tcMar>
            <w:vAlign w:val="center"/>
          </w:tcPr>
          <w:p>
            <w:pPr>
              <w:spacing w:line="240" w:lineRule="auto"/>
              <w:jc w:val="center"/>
              <w:rPr>
                <w:rFonts w:hint="eastAsia" w:ascii="CESI黑体-GB2312" w:hAnsi="CESI黑体-GB2312" w:eastAsia="CESI黑体-GB2312" w:cs="CESI黑体-GB2312"/>
                <w:bCs/>
                <w:sz w:val="21"/>
                <w:szCs w:val="21"/>
              </w:rPr>
            </w:pPr>
          </w:p>
        </w:tc>
        <w:tc>
          <w:tcPr>
            <w:tcW w:w="683" w:type="dxa"/>
            <w:vMerge w:val="continue"/>
            <w:tcMar>
              <w:top w:w="0" w:type="dxa"/>
              <w:left w:w="84" w:type="dxa"/>
              <w:bottom w:w="0" w:type="dxa"/>
              <w:right w:w="84" w:type="dxa"/>
            </w:tcMar>
            <w:vAlign w:val="center"/>
          </w:tcPr>
          <w:p>
            <w:pPr>
              <w:spacing w:line="240" w:lineRule="auto"/>
              <w:jc w:val="center"/>
              <w:rPr>
                <w:rFonts w:hint="eastAsia" w:ascii="CESI黑体-GB2312" w:hAnsi="CESI黑体-GB2312" w:eastAsia="CESI黑体-GB2312" w:cs="CESI黑体-GB2312"/>
                <w:bCs/>
                <w:sz w:val="21"/>
                <w:szCs w:val="21"/>
              </w:rPr>
            </w:pPr>
          </w:p>
        </w:tc>
        <w:tc>
          <w:tcPr>
            <w:tcW w:w="578"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加处罚款或者滞纳金</w:t>
            </w:r>
          </w:p>
        </w:tc>
        <w:tc>
          <w:tcPr>
            <w:tcW w:w="725"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划拨存款、汇款</w:t>
            </w:r>
          </w:p>
        </w:tc>
        <w:tc>
          <w:tcPr>
            <w:tcW w:w="937"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拍卖或者依法处理查封、扣押的场所、设施或者财物</w:t>
            </w:r>
          </w:p>
        </w:tc>
        <w:tc>
          <w:tcPr>
            <w:tcW w:w="738"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排除妨碍、恢复原状</w:t>
            </w:r>
          </w:p>
        </w:tc>
        <w:tc>
          <w:tcPr>
            <w:tcW w:w="596"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代履行</w:t>
            </w:r>
          </w:p>
        </w:tc>
        <w:tc>
          <w:tcPr>
            <w:tcW w:w="580"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其他强制执行</w:t>
            </w:r>
          </w:p>
        </w:tc>
        <w:tc>
          <w:tcPr>
            <w:tcW w:w="687" w:type="dxa"/>
            <w:vMerge w:val="continue"/>
            <w:tcMar>
              <w:top w:w="0" w:type="dxa"/>
              <w:left w:w="84" w:type="dxa"/>
              <w:bottom w:w="0" w:type="dxa"/>
              <w:right w:w="84" w:type="dxa"/>
            </w:tcMar>
            <w:vAlign w:val="center"/>
          </w:tcPr>
          <w:p>
            <w:pPr>
              <w:spacing w:line="240" w:lineRule="auto"/>
              <w:jc w:val="center"/>
              <w:rPr>
                <w:rFonts w:hint="eastAsia" w:ascii="CESI仿宋-GB2312" w:hAnsi="CESI仿宋-GB2312" w:eastAsia="CESI仿宋-GB2312" w:cs="CESI仿宋-GB2312"/>
                <w:bCs/>
                <w:sz w:val="21"/>
                <w:szCs w:val="21"/>
              </w:rPr>
            </w:pPr>
          </w:p>
        </w:tc>
        <w:tc>
          <w:tcPr>
            <w:tcW w:w="795" w:type="dxa"/>
            <w:vMerge w:val="continue"/>
            <w:tcMar>
              <w:top w:w="0" w:type="dxa"/>
              <w:left w:w="84" w:type="dxa"/>
              <w:bottom w:w="0" w:type="dxa"/>
              <w:right w:w="84" w:type="dxa"/>
            </w:tcMar>
            <w:vAlign w:val="center"/>
          </w:tcPr>
          <w:p>
            <w:pPr>
              <w:spacing w:line="240" w:lineRule="auto"/>
              <w:jc w:val="center"/>
              <w:rPr>
                <w:rFonts w:hint="eastAsia" w:ascii="CESI仿宋-GB2312" w:hAnsi="CESI仿宋-GB2312" w:eastAsia="CESI仿宋-GB2312" w:cs="CESI仿宋-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701" w:hRule="atLeast"/>
          <w:jc w:val="center"/>
        </w:trPr>
        <w:tc>
          <w:tcPr>
            <w:tcW w:w="782" w:type="dxa"/>
            <w:tcBorders>
              <w:top w:val="single" w:color="auto" w:sz="4" w:space="0"/>
              <w:bottom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kern w:val="0"/>
                <w:sz w:val="21"/>
                <w:szCs w:val="21"/>
                <w:lang w:val="en-US" w:eastAsia="zh-CN" w:bidi="ar-SA"/>
              </w:rPr>
            </w:pPr>
            <w:r>
              <w:rPr>
                <w:rFonts w:hint="eastAsia" w:ascii="仿宋_GB2312" w:hAnsi="仿宋_GB2312" w:eastAsia="仿宋_GB2312" w:cs="仿宋_GB2312"/>
                <w:sz w:val="24"/>
                <w:szCs w:val="24"/>
                <w:vertAlign w:val="baseline"/>
                <w:lang w:val="en-US" w:eastAsia="zh"/>
              </w:rPr>
              <w:t>市</w:t>
            </w:r>
            <w:r>
              <w:rPr>
                <w:rFonts w:hint="eastAsia" w:ascii="仿宋_GB2312" w:hAnsi="仿宋_GB2312" w:eastAsia="仿宋_GB2312" w:cs="仿宋_GB2312"/>
                <w:sz w:val="24"/>
                <w:szCs w:val="24"/>
                <w:vertAlign w:val="baseline"/>
                <w:lang w:val="en-US" w:eastAsia="zh-CN"/>
              </w:rPr>
              <w:t>卫健委</w:t>
            </w:r>
          </w:p>
        </w:tc>
        <w:tc>
          <w:tcPr>
            <w:tcW w:w="697"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643"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685"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683"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578"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725"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937"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738"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596"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580"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687"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795" w:type="dxa"/>
            <w:tcBorders>
              <w:top w:val="single" w:color="auto" w:sz="4"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lang w:val="en-US" w:eastAsia="zh-CN"/>
              </w:rPr>
            </w:pPr>
            <w:r>
              <w:rPr>
                <w:rFonts w:hint="eastAsia" w:ascii="CESI仿宋-GB2312" w:hAnsi="CESI仿宋-GB2312" w:eastAsia="CESI仿宋-GB2312" w:cs="CESI仿宋-GB2312"/>
                <w:bCs/>
                <w:sz w:val="21"/>
                <w:szCs w:val="21"/>
                <w:lang w:val="en-US" w:eastAsia="zh-CN"/>
              </w:rPr>
              <w:t>0</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04"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说明：</w:t>
      </w:r>
      <w:r>
        <w:rPr>
          <w:rFonts w:hint="eastAsia" w:ascii="仿宋_GB2312" w:hAnsi="仿宋_GB2312" w:eastAsia="仿宋_GB2312" w:cs="仿宋_GB2312"/>
          <w:sz w:val="21"/>
          <w:szCs w:val="21"/>
        </w:rPr>
        <w:t>1.“行政强制措施实施数量”的统计范围为统计年度1月1日至12月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期间作出的表格所列各类行政强制措施决定的数量。2.“行政强制执行实施数量” 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期间表格所列各类行政强制执行行为执行完毕或者终结执行的数量。3.“申请法院强制执行”数量的统计范围为统计年度1月1日至12月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期间向法院申请强制执行的数量，时间以申请日期为准。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both"/>
        <w:textAlignment w:val="auto"/>
        <w:rPr>
          <w:rFonts w:hint="eastAsia" w:ascii="CESI楷体-GB2312" w:hAnsi="CESI楷体-GB2312" w:eastAsia="CESI楷体-GB2312" w:cs="CESI楷体-GB2312"/>
          <w:b w:val="0"/>
          <w:bCs w:val="0"/>
          <w:sz w:val="16"/>
          <w:szCs w:val="16"/>
        </w:rPr>
      </w:pPr>
      <w:r>
        <w:rPr>
          <w:rFonts w:hint="eastAsia" w:ascii="CESI楷体-GB2312" w:hAnsi="CESI楷体-GB2312" w:eastAsia="CESI楷体-GB2312" w:cs="CESI楷体-GB2312"/>
          <w:b w:val="0"/>
          <w:bCs w:val="0"/>
          <w:sz w:val="32"/>
          <w:szCs w:val="32"/>
        </w:rPr>
        <w:br w:type="page"/>
      </w:r>
      <w:r>
        <w:rPr>
          <w:rFonts w:hint="eastAsia" w:ascii="CESI楷体-GB2312" w:hAnsi="CESI楷体-GB2312" w:eastAsia="CESI楷体-GB2312" w:cs="CESI楷体-GB2312"/>
          <w:b w:val="0"/>
          <w:bCs w:val="0"/>
          <w:sz w:val="32"/>
          <w:szCs w:val="32"/>
        </w:rPr>
        <w:t>（</w:t>
      </w:r>
      <w:r>
        <w:rPr>
          <w:rFonts w:hint="eastAsia" w:ascii="CESI楷体-GB2312" w:hAnsi="CESI楷体-GB2312" w:eastAsia="CESI楷体-GB2312" w:cs="CESI楷体-GB2312"/>
          <w:b w:val="0"/>
          <w:bCs w:val="0"/>
          <w:sz w:val="32"/>
          <w:szCs w:val="32"/>
          <w:lang w:eastAsia="zh-CN"/>
        </w:rPr>
        <w:t>四</w:t>
      </w:r>
      <w:r>
        <w:rPr>
          <w:rFonts w:hint="eastAsia" w:ascii="CESI楷体-GB2312" w:hAnsi="CESI楷体-GB2312" w:eastAsia="CESI楷体-GB2312" w:cs="CESI楷体-GB2312"/>
          <w:b w:val="0"/>
          <w:bCs w:val="0"/>
          <w:sz w:val="32"/>
          <w:szCs w:val="32"/>
        </w:rPr>
        <w:t>）</w:t>
      </w:r>
      <w:r>
        <w:rPr>
          <w:rFonts w:hint="eastAsia" w:ascii="CESI楷体-GB2312" w:hAnsi="CESI楷体-GB2312" w:eastAsia="CESI楷体-GB2312" w:cs="CESI楷体-GB2312"/>
          <w:b w:val="0"/>
          <w:bCs w:val="0"/>
          <w:sz w:val="32"/>
          <w:szCs w:val="32"/>
          <w:lang w:eastAsia="zh-CN"/>
        </w:rPr>
        <w:t>2024</w:t>
      </w:r>
      <w:r>
        <w:rPr>
          <w:rFonts w:hint="eastAsia" w:ascii="CESI楷体-GB2312" w:hAnsi="CESI楷体-GB2312" w:eastAsia="CESI楷体-GB2312" w:cs="CESI楷体-GB2312"/>
          <w:b w:val="0"/>
          <w:bCs w:val="0"/>
          <w:sz w:val="32"/>
          <w:szCs w:val="32"/>
        </w:rPr>
        <w:t>年行政</w:t>
      </w:r>
      <w:r>
        <w:rPr>
          <w:rFonts w:hint="eastAsia" w:ascii="CESI楷体-GB2312" w:hAnsi="CESI楷体-GB2312" w:eastAsia="CESI楷体-GB2312" w:cs="CESI楷体-GB2312"/>
          <w:b w:val="0"/>
          <w:bCs w:val="0"/>
          <w:sz w:val="32"/>
          <w:szCs w:val="32"/>
          <w:lang w:eastAsia="zh-CN"/>
        </w:rPr>
        <w:t>检查实施</w:t>
      </w:r>
      <w:r>
        <w:rPr>
          <w:rFonts w:hint="eastAsia" w:ascii="CESI楷体-GB2312" w:hAnsi="CESI楷体-GB2312" w:eastAsia="CESI楷体-GB2312" w:cs="CESI楷体-GB2312"/>
          <w:b w:val="0"/>
          <w:bCs w:val="0"/>
          <w:sz w:val="32"/>
          <w:szCs w:val="32"/>
        </w:rPr>
        <w:t>情况统计表</w:t>
      </w:r>
      <w:r>
        <w:rPr>
          <w:rStyle w:val="6"/>
          <w:rFonts w:hint="eastAsia" w:ascii="CESI楷体-GB2312" w:hAnsi="CESI楷体-GB2312" w:eastAsia="CESI楷体-GB2312" w:cs="CESI楷体-GB2312"/>
          <w:b w:val="0"/>
          <w:bCs w:val="0"/>
          <w:sz w:val="16"/>
          <w:szCs w:val="16"/>
        </w:rPr>
        <w:t> </w:t>
      </w:r>
    </w:p>
    <w:tbl>
      <w:tblPr>
        <w:tblStyle w:val="8"/>
        <w:tblW w:w="86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811"/>
        <w:gridCol w:w="866"/>
        <w:gridCol w:w="727"/>
        <w:gridCol w:w="747"/>
        <w:gridCol w:w="813"/>
        <w:gridCol w:w="840"/>
        <w:gridCol w:w="740"/>
        <w:gridCol w:w="753"/>
        <w:gridCol w:w="734"/>
        <w:gridCol w:w="720"/>
        <w:gridCol w:w="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356" w:hRule="atLeast"/>
        </w:trPr>
        <w:tc>
          <w:tcPr>
            <w:tcW w:w="811"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lang w:val="en-US" w:eastAsia="zh-CN"/>
              </w:rPr>
            </w:pPr>
            <w:r>
              <w:rPr>
                <w:rStyle w:val="6"/>
                <w:rFonts w:hint="eastAsia" w:ascii="CESI黑体-GB2312" w:hAnsi="CESI黑体-GB2312" w:eastAsia="CESI黑体-GB2312" w:cs="CESI黑体-GB2312"/>
                <w:b w:val="0"/>
                <w:bCs/>
                <w:sz w:val="21"/>
                <w:szCs w:val="21"/>
              </w:rPr>
              <w:t>单位</w:t>
            </w:r>
            <w:r>
              <w:rPr>
                <w:rStyle w:val="6"/>
                <w:rFonts w:hint="eastAsia" w:ascii="CESI黑体-GB2312" w:hAnsi="CESI黑体-GB2312" w:eastAsia="CESI黑体-GB2312" w:cs="CESI黑体-GB2312"/>
                <w:b w:val="0"/>
                <w:bCs/>
                <w:sz w:val="21"/>
                <w:szCs w:val="21"/>
                <w:lang w:val="en-US" w:eastAsia="zh-CN"/>
              </w:rPr>
              <w:t xml:space="preserve"> </w:t>
            </w:r>
          </w:p>
          <w:p>
            <w:pPr>
              <w:pStyle w:val="4"/>
              <w:widowControl/>
              <w:spacing w:before="0" w:beforeAutospacing="0" w:after="0" w:afterAutospacing="0" w:line="240" w:lineRule="auto"/>
              <w:jc w:val="center"/>
              <w:rPr>
                <w:rFonts w:hint="default" w:ascii="CESI黑体-GB2312" w:hAnsi="CESI黑体-GB2312" w:eastAsia="CESI黑体-GB2312" w:cs="CESI黑体-GB2312"/>
                <w:bCs/>
                <w:sz w:val="21"/>
                <w:szCs w:val="21"/>
              </w:rPr>
            </w:pPr>
            <w:r>
              <w:rPr>
                <w:rStyle w:val="6"/>
                <w:rFonts w:hint="default" w:ascii="CESI黑体-GB2312" w:hAnsi="CESI黑体-GB2312" w:eastAsia="CESI黑体-GB2312" w:cs="CESI黑体-GB2312"/>
                <w:b w:val="0"/>
                <w:bCs/>
                <w:sz w:val="21"/>
                <w:szCs w:val="21"/>
              </w:rPr>
              <w:t>名称</w:t>
            </w:r>
          </w:p>
        </w:tc>
        <w:tc>
          <w:tcPr>
            <w:tcW w:w="866"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Style w:val="6"/>
                <w:rFonts w:hint="eastAsia" w:ascii="CESI黑体-GB2312" w:hAnsi="CESI黑体-GB2312" w:eastAsia="CESI黑体-GB2312" w:cs="CESI黑体-GB2312"/>
                <w:b w:val="0"/>
                <w:bCs/>
                <w:sz w:val="21"/>
                <w:szCs w:val="21"/>
                <w:lang w:eastAsia="zh-CN"/>
              </w:rPr>
              <w:t>行政检查计划（次）</w:t>
            </w:r>
          </w:p>
        </w:tc>
        <w:tc>
          <w:tcPr>
            <w:tcW w:w="727"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lang w:eastAsia="zh-CN"/>
              </w:rPr>
            </w:pPr>
            <w:r>
              <w:rPr>
                <w:rStyle w:val="6"/>
                <w:rFonts w:hint="eastAsia" w:ascii="CESI黑体-GB2312" w:hAnsi="CESI黑体-GB2312" w:eastAsia="CESI黑体-GB2312" w:cs="CESI黑体-GB2312"/>
                <w:b w:val="0"/>
                <w:bCs/>
                <w:sz w:val="21"/>
                <w:szCs w:val="21"/>
                <w:lang w:eastAsia="zh-CN"/>
              </w:rPr>
              <w:t>行政检查</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Style w:val="6"/>
                <w:rFonts w:hint="eastAsia" w:ascii="CESI黑体-GB2312" w:hAnsi="CESI黑体-GB2312" w:eastAsia="CESI黑体-GB2312" w:cs="CESI黑体-GB2312"/>
                <w:b w:val="0"/>
                <w:bCs/>
                <w:sz w:val="21"/>
                <w:szCs w:val="21"/>
                <w:lang w:eastAsia="zh-CN"/>
              </w:rPr>
              <w:t>实施（次）</w:t>
            </w:r>
          </w:p>
        </w:tc>
        <w:tc>
          <w:tcPr>
            <w:tcW w:w="4627" w:type="dxa"/>
            <w:gridSpan w:val="6"/>
            <w:tcBorders>
              <w:top w:val="single" w:color="auto" w:sz="12" w:space="0"/>
              <w:bottom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Fonts w:hint="eastAsia" w:ascii="CESI黑体-GB2312" w:hAnsi="CESI黑体-GB2312" w:eastAsia="CESI黑体-GB2312" w:cs="CESI黑体-GB2312"/>
                <w:bCs/>
                <w:sz w:val="21"/>
                <w:szCs w:val="21"/>
                <w:lang w:eastAsia="zh-CN"/>
              </w:rPr>
              <w:t>涉企行政执法检查</w:t>
            </w:r>
          </w:p>
        </w:tc>
        <w:tc>
          <w:tcPr>
            <w:tcW w:w="720"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lang w:eastAsia="zh-CN"/>
              </w:rPr>
            </w:pPr>
            <w:r>
              <w:rPr>
                <w:rStyle w:val="6"/>
                <w:rFonts w:hint="eastAsia" w:ascii="CESI黑体-GB2312" w:hAnsi="CESI黑体-GB2312" w:eastAsia="CESI黑体-GB2312" w:cs="CESI黑体-GB2312"/>
                <w:b w:val="0"/>
                <w:bCs/>
                <w:sz w:val="21"/>
                <w:szCs w:val="21"/>
                <w:lang w:eastAsia="zh-CN"/>
              </w:rPr>
              <w:t>发现</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Style w:val="6"/>
                <w:rFonts w:hint="eastAsia" w:ascii="CESI黑体-GB2312" w:hAnsi="CESI黑体-GB2312" w:eastAsia="CESI黑体-GB2312" w:cs="CESI黑体-GB2312"/>
                <w:b w:val="0"/>
                <w:bCs/>
                <w:sz w:val="21"/>
                <w:szCs w:val="21"/>
                <w:lang w:eastAsia="zh-CN"/>
              </w:rPr>
              <w:t>问题（个）</w:t>
            </w:r>
          </w:p>
        </w:tc>
        <w:tc>
          <w:tcPr>
            <w:tcW w:w="865"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Fonts w:hint="eastAsia" w:ascii="CESI黑体-GB2312" w:hAnsi="CESI黑体-GB2312" w:eastAsia="CESI黑体-GB2312" w:cs="CESI黑体-GB2312"/>
                <w:bCs/>
                <w:sz w:val="21"/>
                <w:szCs w:val="21"/>
                <w:lang w:eastAsia="zh-CN"/>
              </w:rPr>
              <w:t>问题</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Fonts w:hint="eastAsia" w:ascii="CESI黑体-GB2312" w:hAnsi="CESI黑体-GB2312" w:eastAsia="CESI黑体-GB2312" w:cs="CESI黑体-GB2312"/>
                <w:bCs/>
                <w:sz w:val="21"/>
                <w:szCs w:val="21"/>
                <w:lang w:eastAsia="zh-CN"/>
              </w:rPr>
              <w:t>整改（个）</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15" w:hRule="atLeast"/>
        </w:trPr>
        <w:tc>
          <w:tcPr>
            <w:tcW w:w="811" w:type="dxa"/>
            <w:vMerge w:val="continue"/>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default" w:ascii="CESI黑体-GB2312" w:hAnsi="CESI黑体-GB2312" w:eastAsia="CESI黑体-GB2312" w:cs="CESI黑体-GB2312"/>
                <w:b w:val="0"/>
                <w:bCs/>
                <w:sz w:val="21"/>
                <w:szCs w:val="21"/>
              </w:rPr>
            </w:pPr>
          </w:p>
        </w:tc>
        <w:tc>
          <w:tcPr>
            <w:tcW w:w="866" w:type="dxa"/>
            <w:vMerge w:val="continue"/>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lang w:eastAsia="zh-CN"/>
              </w:rPr>
            </w:pPr>
          </w:p>
        </w:tc>
        <w:tc>
          <w:tcPr>
            <w:tcW w:w="727" w:type="dxa"/>
            <w:vMerge w:val="continue"/>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lang w:eastAsia="zh-CN"/>
              </w:rPr>
            </w:pPr>
          </w:p>
        </w:tc>
        <w:tc>
          <w:tcPr>
            <w:tcW w:w="747" w:type="dxa"/>
            <w:tcBorders>
              <w:top w:val="single" w:color="auto" w:sz="4" w:space="0"/>
              <w:right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Fonts w:hint="eastAsia" w:ascii="CESI黑体-GB2312" w:hAnsi="CESI黑体-GB2312" w:eastAsia="CESI黑体-GB2312" w:cs="CESI黑体-GB2312"/>
                <w:bCs/>
                <w:sz w:val="21"/>
                <w:szCs w:val="21"/>
                <w:lang w:eastAsia="zh-CN"/>
              </w:rPr>
              <w:t>双随机一公开（次）</w:t>
            </w:r>
          </w:p>
        </w:tc>
        <w:tc>
          <w:tcPr>
            <w:tcW w:w="813"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Fonts w:hint="eastAsia" w:ascii="CESI黑体-GB2312" w:hAnsi="CESI黑体-GB2312" w:eastAsia="CESI黑体-GB2312" w:cs="CESI黑体-GB2312"/>
                <w:bCs/>
                <w:sz w:val="21"/>
                <w:szCs w:val="21"/>
                <w:lang w:eastAsia="zh-CN"/>
              </w:rPr>
              <w:t>非现场检查（次）</w:t>
            </w:r>
          </w:p>
        </w:tc>
        <w:tc>
          <w:tcPr>
            <w:tcW w:w="840"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Fonts w:hint="eastAsia" w:ascii="CESI黑体-GB2312" w:hAnsi="CESI黑体-GB2312" w:eastAsia="CESI黑体-GB2312" w:cs="CESI黑体-GB2312"/>
                <w:bCs/>
                <w:sz w:val="21"/>
                <w:szCs w:val="21"/>
                <w:lang w:eastAsia="zh-CN"/>
              </w:rPr>
              <w:t>综合查一次（次）</w:t>
            </w:r>
          </w:p>
        </w:tc>
        <w:tc>
          <w:tcPr>
            <w:tcW w:w="740"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both"/>
              <w:rPr>
                <w:rFonts w:hint="eastAsia" w:ascii="CESI黑体-GB2312" w:hAnsi="CESI黑体-GB2312" w:eastAsia="CESI黑体-GB2312" w:cs="CESI黑体-GB2312"/>
                <w:bCs/>
                <w:sz w:val="21"/>
                <w:szCs w:val="21"/>
                <w:lang w:eastAsia="zh-CN"/>
              </w:rPr>
            </w:pPr>
            <w:r>
              <w:rPr>
                <w:rFonts w:hint="eastAsia" w:ascii="CESI黑体-GB2312" w:hAnsi="CESI黑体-GB2312" w:eastAsia="CESI黑体-GB2312" w:cs="CESI黑体-GB2312"/>
                <w:bCs/>
                <w:sz w:val="21"/>
                <w:szCs w:val="21"/>
                <w:lang w:eastAsia="zh-CN"/>
              </w:rPr>
              <w:t>联合检查（次）</w:t>
            </w:r>
          </w:p>
        </w:tc>
        <w:tc>
          <w:tcPr>
            <w:tcW w:w="753" w:type="dxa"/>
            <w:tcBorders>
              <w:top w:val="single" w:color="auto" w:sz="4" w:space="0"/>
              <w:left w:val="single" w:color="auto" w:sz="4" w:space="0"/>
              <w:right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Fonts w:hint="eastAsia" w:ascii="CESI黑体-GB2312" w:hAnsi="CESI黑体-GB2312" w:eastAsia="CESI黑体-GB2312" w:cs="CESI黑体-GB2312"/>
                <w:bCs/>
                <w:sz w:val="21"/>
                <w:szCs w:val="21"/>
                <w:lang w:eastAsia="zh-CN"/>
              </w:rPr>
              <w:t>专项检查（次）</w:t>
            </w:r>
          </w:p>
        </w:tc>
        <w:tc>
          <w:tcPr>
            <w:tcW w:w="734" w:type="dxa"/>
            <w:tcBorders>
              <w:top w:val="single" w:color="auto" w:sz="4" w:space="0"/>
              <w:left w:val="single" w:color="auto" w:sz="4"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r>
              <w:rPr>
                <w:rFonts w:hint="eastAsia" w:ascii="CESI黑体-GB2312" w:hAnsi="CESI黑体-GB2312" w:eastAsia="CESI黑体-GB2312" w:cs="CESI黑体-GB2312"/>
                <w:bCs/>
                <w:sz w:val="21"/>
                <w:szCs w:val="21"/>
                <w:lang w:eastAsia="zh-CN"/>
              </w:rPr>
              <w:t>其他（次）</w:t>
            </w:r>
          </w:p>
        </w:tc>
        <w:tc>
          <w:tcPr>
            <w:tcW w:w="720" w:type="dxa"/>
            <w:vMerge w:val="continue"/>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lang w:eastAsia="zh-CN"/>
              </w:rPr>
            </w:pPr>
          </w:p>
        </w:tc>
        <w:tc>
          <w:tcPr>
            <w:tcW w:w="865" w:type="dxa"/>
            <w:vMerge w:val="continue"/>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1285" w:hRule="atLeast"/>
        </w:trPr>
        <w:tc>
          <w:tcPr>
            <w:tcW w:w="811" w:type="dxa"/>
            <w:tcBorders>
              <w:top w:val="single" w:color="auto" w:sz="4" w:space="0"/>
              <w:bottom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kern w:val="0"/>
                <w:sz w:val="21"/>
                <w:szCs w:val="21"/>
                <w:lang w:val="en-US" w:eastAsia="zh-CN" w:bidi="ar-SA"/>
              </w:rPr>
            </w:pPr>
            <w:r>
              <w:rPr>
                <w:rFonts w:hint="eastAsia" w:ascii="仿宋_GB2312" w:hAnsi="仿宋_GB2312" w:eastAsia="仿宋_GB2312" w:cs="仿宋_GB2312"/>
                <w:sz w:val="24"/>
                <w:szCs w:val="24"/>
                <w:vertAlign w:val="baseline"/>
                <w:lang w:val="en-US" w:eastAsia="zh-CN"/>
              </w:rPr>
              <w:t>市卫健委</w:t>
            </w:r>
          </w:p>
        </w:tc>
        <w:tc>
          <w:tcPr>
            <w:tcW w:w="866" w:type="dxa"/>
            <w:tcBorders>
              <w:top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lang w:val="en-US" w:eastAsia="zh-CN"/>
              </w:rPr>
              <w:t>454</w:t>
            </w:r>
          </w:p>
        </w:tc>
        <w:tc>
          <w:tcPr>
            <w:tcW w:w="727" w:type="dxa"/>
            <w:tcBorders>
              <w:top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lang w:val="en-US" w:eastAsia="zh-CN"/>
              </w:rPr>
              <w:t>927</w:t>
            </w:r>
          </w:p>
        </w:tc>
        <w:tc>
          <w:tcPr>
            <w:tcW w:w="747" w:type="dxa"/>
            <w:tcBorders>
              <w:top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lang w:val="en-US" w:eastAsia="zh-CN"/>
              </w:rPr>
              <w:t>31</w:t>
            </w:r>
          </w:p>
        </w:tc>
        <w:tc>
          <w:tcPr>
            <w:tcW w:w="813" w:type="dxa"/>
            <w:tcBorders>
              <w:top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lang w:val="en-US" w:eastAsia="zh-CN"/>
              </w:rPr>
              <w:t>0</w:t>
            </w:r>
          </w:p>
        </w:tc>
        <w:tc>
          <w:tcPr>
            <w:tcW w:w="840" w:type="dxa"/>
            <w:tcBorders>
              <w:top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lang w:val="en-US" w:eastAsia="zh-CN"/>
              </w:rPr>
              <w:t>3</w:t>
            </w:r>
          </w:p>
        </w:tc>
        <w:tc>
          <w:tcPr>
            <w:tcW w:w="740" w:type="dxa"/>
            <w:tcBorders>
              <w:top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lang w:val="en-US" w:eastAsia="zh-CN"/>
              </w:rPr>
              <w:t>4</w:t>
            </w:r>
          </w:p>
        </w:tc>
        <w:tc>
          <w:tcPr>
            <w:tcW w:w="753" w:type="dxa"/>
            <w:tcBorders>
              <w:top w:val="single" w:color="auto" w:sz="4" w:space="0"/>
              <w:bottom w:val="single" w:color="auto" w:sz="4" w:space="0"/>
              <w:right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lang w:val="en-US" w:eastAsia="zh-CN"/>
              </w:rPr>
              <w:t>21</w:t>
            </w:r>
          </w:p>
        </w:tc>
        <w:tc>
          <w:tcPr>
            <w:tcW w:w="734" w:type="dxa"/>
            <w:tcBorders>
              <w:top w:val="single" w:color="auto" w:sz="4" w:space="0"/>
              <w:left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Fonts w:hint="eastAsia" w:ascii="CESI仿宋-GB2312" w:hAnsi="CESI仿宋-GB2312" w:eastAsia="CESI仿宋-GB2312" w:cs="CESI仿宋-GB2312"/>
                <w:bCs/>
                <w:sz w:val="21"/>
                <w:szCs w:val="21"/>
                <w:lang w:val="en-US" w:eastAsia="zh-CN"/>
              </w:rPr>
              <w:t>28</w:t>
            </w:r>
          </w:p>
        </w:tc>
        <w:tc>
          <w:tcPr>
            <w:tcW w:w="720" w:type="dxa"/>
            <w:tcBorders>
              <w:top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lang w:val="en-US" w:eastAsia="zh-CN"/>
              </w:rPr>
            </w:pPr>
            <w:r>
              <w:rPr>
                <w:rFonts w:hint="eastAsia" w:ascii="CESI仿宋-GB2312" w:hAnsi="CESI仿宋-GB2312" w:eastAsia="CESI仿宋-GB2312" w:cs="CESI仿宋-GB2312"/>
                <w:bCs/>
                <w:sz w:val="21"/>
                <w:szCs w:val="21"/>
                <w:lang w:val="en-US" w:eastAsia="zh-CN"/>
              </w:rPr>
              <w:t>1201</w:t>
            </w:r>
          </w:p>
        </w:tc>
        <w:tc>
          <w:tcPr>
            <w:tcW w:w="865" w:type="dxa"/>
            <w:tcBorders>
              <w:top w:val="single" w:color="auto" w:sz="4" w:space="0"/>
              <w:bottom w:val="single" w:color="auto" w:sz="4" w:space="0"/>
            </w:tcBorders>
            <w:tcMar>
              <w:top w:w="0" w:type="dxa"/>
              <w:left w:w="84" w:type="dxa"/>
              <w:bottom w:w="0" w:type="dxa"/>
              <w:right w:w="84" w:type="dxa"/>
            </w:tcMar>
            <w:textDirection w:val="lrTb"/>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lang w:val="en-US" w:eastAsia="zh-CN"/>
              </w:rPr>
            </w:pPr>
            <w:r>
              <w:rPr>
                <w:rFonts w:hint="eastAsia" w:ascii="CESI仿宋-GB2312" w:hAnsi="CESI仿宋-GB2312" w:eastAsia="CESI仿宋-GB2312" w:cs="CESI仿宋-GB2312"/>
                <w:bCs/>
                <w:sz w:val="21"/>
                <w:szCs w:val="21"/>
                <w:lang w:val="en-US" w:eastAsia="zh-CN"/>
              </w:rPr>
              <w:t>1201</w:t>
            </w:r>
          </w:p>
        </w:tc>
      </w:tr>
    </w:tbl>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404" w:firstLineChars="200"/>
        <w:jc w:val="both"/>
        <w:textAlignment w:val="auto"/>
        <w:rPr>
          <w:rFonts w:hint="eastAsia" w:ascii="CESI楷体-GB2312" w:hAnsi="CESI楷体-GB2312" w:eastAsia="CESI楷体-GB2312" w:cs="CESI楷体-GB2312"/>
          <w:b w:val="0"/>
          <w:bCs w:val="0"/>
          <w:sz w:val="16"/>
          <w:szCs w:val="16"/>
        </w:rPr>
      </w:pPr>
      <w:r>
        <w:rPr>
          <w:rFonts w:hint="eastAsia" w:ascii="仿宋_GB2312" w:hAnsi="仿宋_GB2312" w:eastAsia="仿宋_GB2312" w:cs="仿宋_GB2312"/>
          <w:b/>
          <w:bCs/>
          <w:sz w:val="21"/>
          <w:szCs w:val="21"/>
          <w:lang w:eastAsia="zh-CN"/>
        </w:rPr>
        <w:t>说明：</w:t>
      </w:r>
      <w:r>
        <w:rPr>
          <w:rFonts w:hint="eastAsia" w:ascii="仿宋_GB2312" w:hAnsi="仿宋_GB2312" w:eastAsia="仿宋_GB2312" w:cs="仿宋_GB2312"/>
          <w:sz w:val="21"/>
          <w:szCs w:val="21"/>
          <w:lang w:eastAsia="zh-CN"/>
        </w:rPr>
        <w:t>行政检查计划次数是具有行政检查权的行政执法主体拟定开展行政检查活动计划次数，行政检查实施是指具有行政检查权的行政执法主体实际组织开展的行政检查活动次数。</w:t>
      </w:r>
      <w:r>
        <w:rPr>
          <w:rFonts w:hint="eastAsia" w:ascii="仿宋_GB2312" w:hAnsi="仿宋_GB2312" w:eastAsia="仿宋_GB2312" w:cs="仿宋_GB2312"/>
          <w:sz w:val="21"/>
          <w:szCs w:val="21"/>
        </w:rPr>
        <w:t>“行政检查次数”的统计范围为统计年度1月1日至12月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CESI楷体-GB2312" w:hAnsi="CESI楷体-GB2312" w:eastAsia="CESI楷体-GB2312" w:cs="CESI楷体-GB2312"/>
          <w:b w:val="0"/>
          <w:bCs w:val="0"/>
          <w:sz w:val="32"/>
          <w:szCs w:val="32"/>
        </w:rPr>
        <w:br w:type="page"/>
      </w:r>
      <w:r>
        <w:rPr>
          <w:rFonts w:hint="eastAsia" w:ascii="CESI楷体-GB2312" w:hAnsi="CESI楷体-GB2312" w:eastAsia="CESI楷体-GB2312" w:cs="CESI楷体-GB2312"/>
          <w:b w:val="0"/>
          <w:bCs w:val="0"/>
          <w:sz w:val="32"/>
          <w:szCs w:val="32"/>
        </w:rPr>
        <w:t>（</w:t>
      </w:r>
      <w:r>
        <w:rPr>
          <w:rFonts w:hint="eastAsia" w:ascii="CESI楷体-GB2312" w:hAnsi="CESI楷体-GB2312" w:eastAsia="CESI楷体-GB2312" w:cs="CESI楷体-GB2312"/>
          <w:b w:val="0"/>
          <w:bCs w:val="0"/>
          <w:sz w:val="32"/>
          <w:szCs w:val="32"/>
          <w:lang w:eastAsia="zh-CN"/>
        </w:rPr>
        <w:t>五</w:t>
      </w:r>
      <w:r>
        <w:rPr>
          <w:rFonts w:hint="eastAsia" w:ascii="CESI楷体-GB2312" w:hAnsi="CESI楷体-GB2312" w:eastAsia="CESI楷体-GB2312" w:cs="CESI楷体-GB2312"/>
          <w:b w:val="0"/>
          <w:bCs w:val="0"/>
          <w:sz w:val="32"/>
          <w:szCs w:val="32"/>
        </w:rPr>
        <w:t>）</w:t>
      </w:r>
      <w:r>
        <w:rPr>
          <w:rFonts w:hint="eastAsia" w:ascii="CESI楷体-GB2312" w:hAnsi="CESI楷体-GB2312" w:eastAsia="CESI楷体-GB2312" w:cs="CESI楷体-GB2312"/>
          <w:b w:val="0"/>
          <w:bCs w:val="0"/>
          <w:sz w:val="32"/>
          <w:szCs w:val="32"/>
          <w:lang w:eastAsia="zh-CN"/>
        </w:rPr>
        <w:t>2024</w:t>
      </w:r>
      <w:r>
        <w:rPr>
          <w:rFonts w:hint="eastAsia" w:ascii="CESI楷体-GB2312" w:hAnsi="CESI楷体-GB2312" w:eastAsia="CESI楷体-GB2312" w:cs="CESI楷体-GB2312"/>
          <w:b w:val="0"/>
          <w:bCs w:val="0"/>
          <w:sz w:val="32"/>
          <w:szCs w:val="32"/>
        </w:rPr>
        <w:t>年其他行政执法行为实施情况统计表</w:t>
      </w:r>
    </w:p>
    <w:tbl>
      <w:tblPr>
        <w:tblStyle w:val="8"/>
        <w:tblW w:w="890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01"/>
        <w:gridCol w:w="412"/>
        <w:gridCol w:w="1071"/>
        <w:gridCol w:w="420"/>
        <w:gridCol w:w="1029"/>
        <w:gridCol w:w="334"/>
        <w:gridCol w:w="1063"/>
        <w:gridCol w:w="625"/>
        <w:gridCol w:w="480"/>
        <w:gridCol w:w="1038"/>
        <w:gridCol w:w="796"/>
        <w:gridCol w:w="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Ex>
        <w:trPr>
          <w:trHeight w:val="964" w:hRule="atLeast"/>
          <w:jc w:val="center"/>
        </w:trPr>
        <w:tc>
          <w:tcPr>
            <w:tcW w:w="1001"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lang w:val="en-US" w:eastAsia="zh-CN"/>
              </w:rPr>
            </w:pPr>
            <w:r>
              <w:rPr>
                <w:rStyle w:val="6"/>
                <w:rFonts w:hint="eastAsia" w:ascii="CESI黑体-GB2312" w:hAnsi="CESI黑体-GB2312" w:eastAsia="CESI黑体-GB2312" w:cs="CESI黑体-GB2312"/>
                <w:b w:val="0"/>
                <w:bCs/>
                <w:sz w:val="21"/>
                <w:szCs w:val="21"/>
              </w:rPr>
              <w:t>单位</w:t>
            </w:r>
            <w:r>
              <w:rPr>
                <w:rStyle w:val="6"/>
                <w:rFonts w:hint="eastAsia" w:ascii="CESI黑体-GB2312" w:hAnsi="CESI黑体-GB2312" w:eastAsia="CESI黑体-GB2312" w:cs="CESI黑体-GB2312"/>
                <w:b w:val="0"/>
                <w:bCs/>
                <w:sz w:val="21"/>
                <w:szCs w:val="21"/>
                <w:lang w:val="en-US" w:eastAsia="zh-CN"/>
              </w:rPr>
              <w:t xml:space="preserve"> </w:t>
            </w:r>
          </w:p>
          <w:p>
            <w:pPr>
              <w:pStyle w:val="4"/>
              <w:widowControl/>
              <w:spacing w:before="0" w:beforeAutospacing="0" w:after="0" w:afterAutospacing="0" w:line="240" w:lineRule="auto"/>
              <w:jc w:val="center"/>
              <w:rPr>
                <w:rFonts w:hint="default" w:ascii="CESI黑体-GB2312" w:hAnsi="CESI黑体-GB2312" w:eastAsia="CESI黑体-GB2312" w:cs="CESI黑体-GB2312"/>
                <w:bCs/>
                <w:sz w:val="21"/>
                <w:szCs w:val="21"/>
              </w:rPr>
            </w:pPr>
            <w:r>
              <w:rPr>
                <w:rStyle w:val="6"/>
                <w:rFonts w:hint="default" w:ascii="CESI黑体-GB2312" w:hAnsi="CESI黑体-GB2312" w:eastAsia="CESI黑体-GB2312" w:cs="CESI黑体-GB2312"/>
                <w:b w:val="0"/>
                <w:bCs/>
                <w:sz w:val="21"/>
                <w:szCs w:val="21"/>
              </w:rPr>
              <w:t>名称</w:t>
            </w:r>
          </w:p>
        </w:tc>
        <w:tc>
          <w:tcPr>
            <w:tcW w:w="1483" w:type="dxa"/>
            <w:gridSpan w:val="2"/>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行政征收</w:t>
            </w:r>
          </w:p>
        </w:tc>
        <w:tc>
          <w:tcPr>
            <w:tcW w:w="1449" w:type="dxa"/>
            <w:gridSpan w:val="2"/>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行政裁决</w:t>
            </w:r>
          </w:p>
        </w:tc>
        <w:tc>
          <w:tcPr>
            <w:tcW w:w="1397" w:type="dxa"/>
            <w:gridSpan w:val="2"/>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行政给付</w:t>
            </w:r>
          </w:p>
        </w:tc>
        <w:tc>
          <w:tcPr>
            <w:tcW w:w="625" w:type="dxa"/>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行政确认</w:t>
            </w:r>
          </w:p>
        </w:tc>
        <w:tc>
          <w:tcPr>
            <w:tcW w:w="1518" w:type="dxa"/>
            <w:gridSpan w:val="2"/>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行政奖励</w:t>
            </w:r>
          </w:p>
        </w:tc>
        <w:tc>
          <w:tcPr>
            <w:tcW w:w="796" w:type="dxa"/>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其他行政执法行为</w:t>
            </w:r>
          </w:p>
        </w:tc>
        <w:tc>
          <w:tcPr>
            <w:tcW w:w="633" w:type="dxa"/>
            <w:vMerge w:val="restart"/>
            <w:tcBorders>
              <w:top w:val="single" w:color="auto" w:sz="12" w:space="0"/>
            </w:tcBorders>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r>
              <w:rPr>
                <w:rStyle w:val="6"/>
                <w:rFonts w:hint="eastAsia" w:ascii="CESI黑体-GB2312" w:hAnsi="CESI黑体-GB2312" w:eastAsia="CESI黑体-GB2312" w:cs="CESI黑体-GB2312"/>
                <w:b w:val="0"/>
                <w:bCs/>
                <w:sz w:val="21"/>
                <w:szCs w:val="21"/>
              </w:rPr>
              <w:t>合计</w:t>
            </w:r>
            <w:r>
              <w:rPr>
                <w:rStyle w:val="6"/>
                <w:rFonts w:hint="eastAsia" w:ascii="CESI黑体-GB2312" w:hAnsi="CESI黑体-GB2312" w:eastAsia="CESI黑体-GB2312" w:cs="CESI黑体-GB2312"/>
                <w:b w:val="0"/>
                <w:bCs/>
                <w:spacing w:val="-16"/>
                <w:w w:val="96"/>
                <w:sz w:val="21"/>
                <w:szCs w:val="21"/>
              </w:rPr>
              <w:t>（宗）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1260" w:hRule="atLeast"/>
          <w:jc w:val="center"/>
        </w:trPr>
        <w:tc>
          <w:tcPr>
            <w:tcW w:w="1001" w:type="dxa"/>
            <w:vMerge w:val="continue"/>
            <w:tcMar>
              <w:top w:w="0" w:type="dxa"/>
              <w:left w:w="84" w:type="dxa"/>
              <w:bottom w:w="0" w:type="dxa"/>
              <w:right w:w="84" w:type="dxa"/>
            </w:tcMar>
            <w:vAlign w:val="center"/>
          </w:tcPr>
          <w:p>
            <w:pPr>
              <w:spacing w:line="240" w:lineRule="auto"/>
              <w:rPr>
                <w:rFonts w:hint="eastAsia" w:ascii="CESI黑体-GB2312" w:hAnsi="CESI黑体-GB2312" w:eastAsia="CESI黑体-GB2312" w:cs="CESI黑体-GB2312"/>
                <w:bCs/>
                <w:sz w:val="21"/>
                <w:szCs w:val="21"/>
              </w:rPr>
            </w:pPr>
          </w:p>
        </w:tc>
        <w:tc>
          <w:tcPr>
            <w:tcW w:w="412"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宗数</w:t>
            </w:r>
          </w:p>
        </w:tc>
        <w:tc>
          <w:tcPr>
            <w:tcW w:w="1071"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征收总金额（万元）</w:t>
            </w:r>
          </w:p>
        </w:tc>
        <w:tc>
          <w:tcPr>
            <w:tcW w:w="420" w:type="dxa"/>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rPr>
            </w:pPr>
            <w:r>
              <w:rPr>
                <w:rStyle w:val="6"/>
                <w:rFonts w:hint="eastAsia" w:ascii="CESI黑体-GB2312" w:hAnsi="CESI黑体-GB2312" w:eastAsia="CESI黑体-GB2312" w:cs="CESI黑体-GB2312"/>
                <w:b w:val="0"/>
                <w:bCs/>
                <w:sz w:val="21"/>
                <w:szCs w:val="21"/>
              </w:rPr>
              <w:t>宗</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数</w:t>
            </w:r>
          </w:p>
        </w:tc>
        <w:tc>
          <w:tcPr>
            <w:tcW w:w="1029"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涉及金额</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（万元）</w:t>
            </w:r>
          </w:p>
        </w:tc>
        <w:tc>
          <w:tcPr>
            <w:tcW w:w="334" w:type="dxa"/>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rPr>
            </w:pPr>
            <w:r>
              <w:rPr>
                <w:rStyle w:val="6"/>
                <w:rFonts w:hint="eastAsia" w:ascii="CESI黑体-GB2312" w:hAnsi="CESI黑体-GB2312" w:eastAsia="CESI黑体-GB2312" w:cs="CESI黑体-GB2312"/>
                <w:b w:val="0"/>
                <w:bCs/>
                <w:sz w:val="21"/>
                <w:szCs w:val="21"/>
              </w:rPr>
              <w:t>宗</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数</w:t>
            </w:r>
          </w:p>
        </w:tc>
        <w:tc>
          <w:tcPr>
            <w:tcW w:w="1063"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给付总金额（万元）</w:t>
            </w:r>
          </w:p>
        </w:tc>
        <w:tc>
          <w:tcPr>
            <w:tcW w:w="625" w:type="dxa"/>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rPr>
            </w:pPr>
            <w:r>
              <w:rPr>
                <w:rStyle w:val="6"/>
                <w:rFonts w:hint="eastAsia" w:ascii="CESI黑体-GB2312" w:hAnsi="CESI黑体-GB2312" w:eastAsia="CESI黑体-GB2312" w:cs="CESI黑体-GB2312"/>
                <w:b w:val="0"/>
                <w:bCs/>
                <w:sz w:val="21"/>
                <w:szCs w:val="21"/>
              </w:rPr>
              <w:t>宗</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数</w:t>
            </w:r>
          </w:p>
        </w:tc>
        <w:tc>
          <w:tcPr>
            <w:tcW w:w="480"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宗数</w:t>
            </w:r>
          </w:p>
        </w:tc>
        <w:tc>
          <w:tcPr>
            <w:tcW w:w="1038" w:type="dxa"/>
            <w:tcMar>
              <w:top w:w="0" w:type="dxa"/>
              <w:left w:w="84" w:type="dxa"/>
              <w:bottom w:w="0" w:type="dxa"/>
              <w:right w:w="84" w:type="dxa"/>
            </w:tcMar>
            <w:vAlign w:val="center"/>
          </w:tcPr>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奖励总金额（万元）</w:t>
            </w:r>
          </w:p>
        </w:tc>
        <w:tc>
          <w:tcPr>
            <w:tcW w:w="796" w:type="dxa"/>
            <w:tcMar>
              <w:top w:w="0" w:type="dxa"/>
              <w:left w:w="84" w:type="dxa"/>
              <w:bottom w:w="0" w:type="dxa"/>
              <w:right w:w="84" w:type="dxa"/>
            </w:tcMar>
            <w:vAlign w:val="center"/>
          </w:tcPr>
          <w:p>
            <w:pPr>
              <w:pStyle w:val="4"/>
              <w:widowControl/>
              <w:spacing w:before="0" w:beforeAutospacing="0" w:after="0" w:afterAutospacing="0" w:line="240" w:lineRule="auto"/>
              <w:jc w:val="center"/>
              <w:rPr>
                <w:rStyle w:val="6"/>
                <w:rFonts w:hint="eastAsia" w:ascii="CESI黑体-GB2312" w:hAnsi="CESI黑体-GB2312" w:eastAsia="CESI黑体-GB2312" w:cs="CESI黑体-GB2312"/>
                <w:b w:val="0"/>
                <w:bCs/>
                <w:sz w:val="21"/>
                <w:szCs w:val="21"/>
              </w:rPr>
            </w:pPr>
            <w:r>
              <w:rPr>
                <w:rStyle w:val="6"/>
                <w:rFonts w:hint="eastAsia" w:ascii="CESI黑体-GB2312" w:hAnsi="CESI黑体-GB2312" w:eastAsia="CESI黑体-GB2312" w:cs="CESI黑体-GB2312"/>
                <w:b w:val="0"/>
                <w:bCs/>
                <w:sz w:val="21"/>
                <w:szCs w:val="21"/>
              </w:rPr>
              <w:t>宗</w:t>
            </w:r>
          </w:p>
          <w:p>
            <w:pPr>
              <w:pStyle w:val="4"/>
              <w:widowControl/>
              <w:spacing w:before="0" w:beforeAutospacing="0" w:after="0" w:afterAutospacing="0" w:line="240" w:lineRule="auto"/>
              <w:jc w:val="center"/>
              <w:rPr>
                <w:rFonts w:hint="eastAsia" w:ascii="CESI黑体-GB2312" w:hAnsi="CESI黑体-GB2312" w:eastAsia="CESI黑体-GB2312" w:cs="CESI黑体-GB2312"/>
                <w:bCs/>
                <w:sz w:val="21"/>
                <w:szCs w:val="21"/>
              </w:rPr>
            </w:pPr>
            <w:r>
              <w:rPr>
                <w:rStyle w:val="6"/>
                <w:rFonts w:hint="eastAsia" w:ascii="CESI黑体-GB2312" w:hAnsi="CESI黑体-GB2312" w:eastAsia="CESI黑体-GB2312" w:cs="CESI黑体-GB2312"/>
                <w:b w:val="0"/>
                <w:bCs/>
                <w:sz w:val="21"/>
                <w:szCs w:val="21"/>
              </w:rPr>
              <w:t>数</w:t>
            </w:r>
          </w:p>
        </w:tc>
        <w:tc>
          <w:tcPr>
            <w:tcW w:w="633" w:type="dxa"/>
            <w:vMerge w:val="continue"/>
            <w:tcMar>
              <w:top w:w="0" w:type="dxa"/>
              <w:left w:w="84" w:type="dxa"/>
              <w:bottom w:w="0" w:type="dxa"/>
              <w:right w:w="84" w:type="dxa"/>
            </w:tcMar>
            <w:vAlign w:val="top"/>
          </w:tcPr>
          <w:p>
            <w:pPr>
              <w:spacing w:line="240" w:lineRule="auto"/>
              <w:jc w:val="center"/>
              <w:rPr>
                <w:rFonts w:hint="eastAsia" w:ascii="CESI仿宋-GB2312" w:hAnsi="CESI仿宋-GB2312" w:eastAsia="CESI仿宋-GB2312" w:cs="CESI仿宋-GB2312"/>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1285" w:hRule="atLeast"/>
          <w:jc w:val="center"/>
        </w:trPr>
        <w:tc>
          <w:tcPr>
            <w:tcW w:w="1001" w:type="dxa"/>
            <w:tcBorders>
              <w:top w:val="single" w:color="auto" w:sz="4" w:space="0"/>
              <w:bottom w:val="single" w:color="auto" w:sz="4" w:space="0"/>
            </w:tcBorders>
            <w:tcMar>
              <w:top w:w="0" w:type="dxa"/>
              <w:left w:w="84" w:type="dxa"/>
              <w:bottom w:w="0" w:type="dxa"/>
              <w:right w:w="84"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
              </w:rPr>
              <w:t>市</w:t>
            </w:r>
            <w:r>
              <w:rPr>
                <w:rFonts w:hint="eastAsia" w:ascii="仿宋_GB2312" w:hAnsi="仿宋_GB2312" w:eastAsia="仿宋_GB2312" w:cs="仿宋_GB2312"/>
                <w:sz w:val="24"/>
                <w:szCs w:val="24"/>
                <w:vertAlign w:val="baseline"/>
                <w:lang w:val="en-US" w:eastAsia="zh-CN"/>
              </w:rPr>
              <w:t>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CESI仿宋-GB2312" w:hAnsi="CESI仿宋-GB2312" w:eastAsia="CESI仿宋-GB2312" w:cs="CESI仿宋-GB2312"/>
                <w:kern w:val="0"/>
                <w:sz w:val="21"/>
                <w:szCs w:val="21"/>
                <w:lang w:val="en-US" w:eastAsia="zh-CN" w:bidi="ar-SA"/>
              </w:rPr>
            </w:pPr>
            <w:r>
              <w:rPr>
                <w:rFonts w:hint="eastAsia" w:ascii="仿宋_GB2312" w:hAnsi="仿宋_GB2312" w:eastAsia="仿宋_GB2312" w:cs="仿宋_GB2312"/>
                <w:sz w:val="24"/>
                <w:szCs w:val="24"/>
                <w:vertAlign w:val="baseline"/>
                <w:lang w:val="en-US" w:eastAsia="zh-CN"/>
              </w:rPr>
              <w:t>健委</w:t>
            </w:r>
          </w:p>
        </w:tc>
        <w:tc>
          <w:tcPr>
            <w:tcW w:w="412"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1071"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420"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1029"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334"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1063"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625"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480"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1038"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796"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rPr>
            </w:pPr>
          </w:p>
        </w:tc>
        <w:tc>
          <w:tcPr>
            <w:tcW w:w="633" w:type="dxa"/>
            <w:tcBorders>
              <w:top w:val="single" w:color="auto" w:sz="4" w:space="0"/>
              <w:bottom w:val="single" w:color="auto" w:sz="4" w:space="0"/>
            </w:tcBorders>
            <w:tcMar>
              <w:top w:w="0" w:type="dxa"/>
              <w:left w:w="84" w:type="dxa"/>
              <w:bottom w:w="0" w:type="dxa"/>
              <w:right w:w="84" w:type="dxa"/>
            </w:tcMar>
            <w:vAlign w:val="top"/>
          </w:tcPr>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lang w:val="en-US" w:eastAsia="zh-CN"/>
              </w:rPr>
            </w:pPr>
          </w:p>
          <w:p>
            <w:pPr>
              <w:pStyle w:val="4"/>
              <w:widowControl/>
              <w:spacing w:before="0" w:beforeAutospacing="0" w:after="0" w:afterAutospacing="0" w:line="240" w:lineRule="auto"/>
              <w:jc w:val="center"/>
              <w:rPr>
                <w:rFonts w:hint="eastAsia" w:ascii="CESI仿宋-GB2312" w:hAnsi="CESI仿宋-GB2312" w:eastAsia="CESI仿宋-GB2312" w:cs="CESI仿宋-GB2312"/>
                <w:bCs/>
                <w:sz w:val="21"/>
                <w:szCs w:val="21"/>
                <w:lang w:val="en-US" w:eastAsia="zh-CN"/>
              </w:rPr>
            </w:pPr>
            <w:r>
              <w:rPr>
                <w:rFonts w:hint="eastAsia" w:ascii="CESI仿宋-GB2312" w:hAnsi="CESI仿宋-GB2312" w:eastAsia="CESI仿宋-GB2312" w:cs="CESI仿宋-GB2312"/>
                <w:bCs/>
                <w:sz w:val="21"/>
                <w:szCs w:val="21"/>
                <w:lang w:val="en-US" w:eastAsia="zh-CN"/>
              </w:rPr>
              <w:t>0</w:t>
            </w:r>
          </w:p>
        </w:tc>
      </w:tr>
    </w:tbl>
    <w:p>
      <w:pPr>
        <w:spacing w:line="140" w:lineRule="exact"/>
        <w:ind w:firstLine="624" w:firstLineChars="200"/>
        <w:rPr>
          <w:rFonts w:hint="eastAsia" w:ascii="CESI仿宋-GB2312" w:hAnsi="CESI仿宋-GB2312" w:eastAsia="CESI仿宋-GB2312" w:cs="CESI仿宋-GB2312"/>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04"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rPr>
        <w:t>说明：</w:t>
      </w:r>
      <w:r>
        <w:rPr>
          <w:rFonts w:hint="eastAsia" w:ascii="仿宋_GB2312" w:hAnsi="仿宋_GB2312" w:eastAsia="仿宋_GB2312" w:cs="仿宋_GB2312"/>
          <w:sz w:val="21"/>
          <w:szCs w:val="21"/>
        </w:rPr>
        <w:t>1.“行政征收次数”的统计范围为统计年度1月1日至12月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期间征收完毕的数量。2.“行政裁决宗数”、“行政确认宗数”、“行政奖励宗数”的统计范围为统计年度1月1日至12月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期间作出决定的数量。</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.“行政给付宗数”的统计范围为统计年度1月1日至12月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期间给付完毕的数量。</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.“其他行政执法行为”的统计范围为统计年度1月1日至12月</w:t>
      </w:r>
      <w:r>
        <w:rPr>
          <w:rFonts w:hint="eastAsia" w:ascii="仿宋_GB2312" w:hAnsi="仿宋_GB2312" w:eastAsia="仿宋_GB2312" w:cs="仿宋_GB2312"/>
          <w:sz w:val="21"/>
          <w:szCs w:val="21"/>
          <w:lang w:val="en-US" w:eastAsia="zh-CN"/>
        </w:rPr>
        <w:t>31日</w:t>
      </w:r>
      <w:r>
        <w:rPr>
          <w:rFonts w:hint="eastAsia" w:ascii="仿宋_GB2312" w:hAnsi="仿宋_GB2312" w:eastAsia="仿宋_GB2312" w:cs="仿宋_GB2312"/>
          <w:sz w:val="21"/>
          <w:szCs w:val="21"/>
        </w:rPr>
        <w:t>期间完成的宗数。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黑体-GB2312" w:hAnsi="CESI黑体-GB2312" w:eastAsia="CESI黑体-GB2312" w:cs="CESI黑体-GB2312"/>
          <w:sz w:val="32"/>
          <w:szCs w:val="32"/>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rPr>
        <w:t>三、</w:t>
      </w:r>
      <w:r>
        <w:rPr>
          <w:rFonts w:hint="eastAsia" w:ascii="CESI黑体-GB2312" w:hAnsi="CESI黑体-GB2312" w:eastAsia="CESI黑体-GB2312" w:cs="CESI黑体-GB2312"/>
          <w:sz w:val="32"/>
          <w:szCs w:val="32"/>
          <w:lang w:eastAsia="zh-CN"/>
        </w:rPr>
        <w:t>2024</w:t>
      </w:r>
      <w:r>
        <w:rPr>
          <w:rFonts w:hint="eastAsia" w:ascii="CESI黑体-GB2312" w:hAnsi="CESI黑体-GB2312" w:eastAsia="CESI黑体-GB2312" w:cs="CESI黑体-GB2312"/>
          <w:sz w:val="32"/>
          <w:szCs w:val="32"/>
        </w:rPr>
        <w:t>年度行政执法投诉、举报案件情况</w:t>
      </w:r>
    </w:p>
    <w:p>
      <w:pPr>
        <w:pStyle w:val="2"/>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lang w:val="en-US" w:eastAsia="zh-CN"/>
        </w:rPr>
        <w:t>受理涉及行政执法的投诉举报为3个，均书面回复至该群众留言投诉平台。</w:t>
      </w:r>
    </w:p>
    <w:p>
      <w:pPr>
        <w:ind w:firstLine="624" w:firstLineChars="200"/>
        <w:rPr>
          <w:rFonts w:hint="eastAsia" w:ascii="仿宋_GB2312" w:hAnsi="仿宋_GB2312" w:eastAsia="仿宋_GB2312" w:cs="仿宋_GB2312"/>
          <w:sz w:val="32"/>
          <w:szCs w:val="32"/>
        </w:rPr>
      </w:pPr>
    </w:p>
    <w:p>
      <w:pPr>
        <w:numPr>
          <w:ilvl w:val="0"/>
          <w:numId w:val="0"/>
        </w:numPr>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val="en-US" w:eastAsia="zh-CN"/>
        </w:rPr>
        <w:t xml:space="preserve">    </w:t>
      </w:r>
      <w:r>
        <w:rPr>
          <w:rFonts w:hint="eastAsia" w:ascii="CESI黑体-GB2312" w:hAnsi="CESI黑体-GB2312" w:eastAsia="CESI黑体-GB2312" w:cs="CESI黑体-GB2312"/>
          <w:sz w:val="32"/>
          <w:szCs w:val="32"/>
          <w:lang w:eastAsia="zh-CN"/>
        </w:rPr>
        <w:t>四、</w:t>
      </w:r>
      <w:r>
        <w:rPr>
          <w:rFonts w:hint="eastAsia" w:ascii="CESI黑体-GB2312" w:hAnsi="CESI黑体-GB2312" w:eastAsia="CESI黑体-GB2312" w:cs="CESI黑体-GB2312"/>
          <w:sz w:val="32"/>
          <w:szCs w:val="32"/>
        </w:rPr>
        <w:t>其他需要公示的统计数据</w:t>
      </w:r>
    </w:p>
    <w:p>
      <w:pPr>
        <w:widowControl w:val="0"/>
        <w:numPr>
          <w:ilvl w:val="0"/>
          <w:numId w:val="0"/>
        </w:numPr>
        <w:ind w:firstLine="624" w:firstLineChars="2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无。</w:t>
      </w:r>
      <w:r>
        <w:rPr>
          <w:rFonts w:hint="eastAsia" w:ascii="CESI仿宋-GB2312" w:hAnsi="CESI仿宋-GB2312" w:eastAsia="CESI仿宋-GB2312" w:cs="CESI仿宋-GB2312"/>
          <w:sz w:val="32"/>
          <w:szCs w:val="32"/>
          <w:lang w:val="en-US" w:eastAsia="zh-CN"/>
        </w:rPr>
        <w:t xml:space="preserve">  </w:t>
      </w:r>
    </w:p>
    <w:p>
      <w:pPr>
        <w:widowControl w:val="0"/>
        <w:numPr>
          <w:ilvl w:val="0"/>
          <w:numId w:val="0"/>
        </w:numPr>
        <w:ind w:firstLine="624" w:firstLineChars="200"/>
        <w:jc w:val="both"/>
        <w:rPr>
          <w:rFonts w:hint="default" w:ascii="CESI仿宋-GB2312" w:hAnsi="CESI仿宋-GB2312" w:eastAsia="CESI仿宋-GB2312" w:cs="CESI仿宋-GB2312"/>
          <w:sz w:val="32"/>
          <w:szCs w:val="32"/>
        </w:rPr>
      </w:pPr>
    </w:p>
    <w:p>
      <w:pPr>
        <w:widowControl w:val="0"/>
        <w:numPr>
          <w:ilvl w:val="0"/>
          <w:numId w:val="0"/>
        </w:numPr>
        <w:ind w:firstLine="624" w:firstLineChars="200"/>
        <w:jc w:val="both"/>
        <w:rPr>
          <w:rFonts w:hint="default" w:ascii="CESI仿宋-GB2312" w:hAnsi="CESI仿宋-GB2312" w:eastAsia="CESI仿宋-GB2312" w:cs="CESI仿宋-GB2312"/>
          <w:sz w:val="32"/>
          <w:szCs w:val="32"/>
        </w:rPr>
      </w:pPr>
    </w:p>
    <w:p>
      <w:pPr>
        <w:wordWrap w:val="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天门市卫生健康委员会</w:t>
      </w:r>
    </w:p>
    <w:p>
      <w:pPr>
        <w:wordWrap w:val="0"/>
        <w:jc w:val="center"/>
      </w:pPr>
      <w:r>
        <w:rPr>
          <w:rFonts w:hint="eastAsia" w:ascii="仿宋_GB2312" w:hAnsi="仿宋_GB2312" w:eastAsia="仿宋_GB2312" w:cs="仿宋_GB2312"/>
          <w:sz w:val="32"/>
          <w:szCs w:val="32"/>
          <w:lang w:val="en-US" w:eastAsia="zh-CN"/>
        </w:rPr>
        <w:t xml:space="preserve">                         2025年1月21日  </w:t>
      </w:r>
    </w:p>
    <w:sectPr>
      <w:footerReference r:id="rId3" w:type="default"/>
      <w:pgSz w:w="11906" w:h="16838"/>
      <w:pgMar w:top="2098" w:right="1587" w:bottom="1531" w:left="1587" w:header="851" w:footer="992" w:gutter="0"/>
      <w:pgNumType w:fmt="decimal"/>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ESI黑体-GB2312">
    <w:altName w:val="黑体"/>
    <w:panose1 w:val="02000500000000000000"/>
    <w:charset w:val="00"/>
    <w:family w:val="auto"/>
    <w:pitch w:val="default"/>
    <w:sig w:usb0="00000000" w:usb1="00000000" w:usb2="00000012" w:usb3="00000000" w:csb0="0004000F" w:csb1="00000000"/>
  </w:font>
  <w:font w:name="CESI小标宋-GB2312">
    <w:altName w:val="宋体"/>
    <w:panose1 w:val="02000500000000000000"/>
    <w:charset w:val="00"/>
    <w:family w:val="auto"/>
    <w:pitch w:val="default"/>
    <w:sig w:usb0="00000000" w:usb1="00000000" w:usb2="00000010" w:usb3="00000000" w:csb0="0004000F" w:csb1="00000000"/>
  </w:font>
  <w:font w:name="国标楷体">
    <w:altName w:val="楷体_GB2312"/>
    <w:panose1 w:val="02000500000000000000"/>
    <w:charset w:val="00"/>
    <w:family w:val="auto"/>
    <w:pitch w:val="default"/>
    <w:sig w:usb0="00000000" w:usb1="00000000" w:usb2="00000000" w:usb3="00000000" w:csb0="00060007" w:csb1="00000000"/>
  </w:font>
  <w:font w:name="CESI仿宋-GB2312">
    <w:altName w:val="仿宋"/>
    <w:panose1 w:val="02000500000000000000"/>
    <w:charset w:val="00"/>
    <w:family w:val="auto"/>
    <w:pitch w:val="default"/>
    <w:sig w:usb0="00000000" w:usb1="00000000" w:usb2="00000010" w:usb3="00000000" w:csb0="0004000F" w:csb1="00000000"/>
  </w:font>
  <w:font w:name="CESI楷体-GB2312">
    <w:altName w:val="楷体_GB2312"/>
    <w:panose1 w:val="02000500000000000000"/>
    <w:charset w:val="00"/>
    <w:family w:val="auto"/>
    <w:pitch w:val="default"/>
    <w:sig w:usb0="00000000" w:usb1="00000000" w:usb2="00000012" w:usb3="00000000" w:csb0="0004000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方正仿宋简体">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方正兰亭超细黑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68145F7"/>
    <w:rsid w:val="068145F7"/>
    <w:rsid w:val="0CAC00F9"/>
    <w:rsid w:val="12A96718"/>
    <w:rsid w:val="14041A7E"/>
    <w:rsid w:val="18276B1B"/>
    <w:rsid w:val="1E4946EC"/>
    <w:rsid w:val="1FB93681"/>
    <w:rsid w:val="1FDC7915"/>
    <w:rsid w:val="252428E2"/>
    <w:rsid w:val="25494FD2"/>
    <w:rsid w:val="29FF2103"/>
    <w:rsid w:val="2A4A387B"/>
    <w:rsid w:val="2AFE5462"/>
    <w:rsid w:val="30A05CC2"/>
    <w:rsid w:val="34C450C1"/>
    <w:rsid w:val="35613C72"/>
    <w:rsid w:val="358D46C0"/>
    <w:rsid w:val="37F20247"/>
    <w:rsid w:val="38357BD2"/>
    <w:rsid w:val="4C1334B3"/>
    <w:rsid w:val="4DBA61BD"/>
    <w:rsid w:val="4DF767D1"/>
    <w:rsid w:val="4F7936F7"/>
    <w:rsid w:val="515A39AC"/>
    <w:rsid w:val="59253085"/>
    <w:rsid w:val="5AA17AFD"/>
    <w:rsid w:val="5CEB1EEF"/>
    <w:rsid w:val="62A40665"/>
    <w:rsid w:val="6CD7423E"/>
    <w:rsid w:val="6DB91B96"/>
    <w:rsid w:val="6EC10D02"/>
    <w:rsid w:val="738144E6"/>
    <w:rsid w:val="74DF0134"/>
    <w:rsid w:val="76206C56"/>
    <w:rsid w:val="783C57BD"/>
    <w:rsid w:val="78511CA5"/>
    <w:rsid w:val="79CD24AA"/>
    <w:rsid w:val="7A7255A6"/>
    <w:rsid w:val="7FD5213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rFonts w:ascii="Calibri" w:hAnsi="Calibri" w:eastAsia="宋体" w:cs="Times New Roman"/>
      <w:b/>
    </w:rPr>
  </w:style>
  <w:style w:type="character" w:styleId="7">
    <w:name w:val="Hyperlink"/>
    <w:basedOn w:val="5"/>
    <w:qFormat/>
    <w:uiPriority w:val="0"/>
    <w:rPr>
      <w:rFonts w:ascii="Calibri" w:hAnsi="Calibri" w:eastAsia="宋体" w:cs="Times New Roman"/>
      <w:color w:val="000000"/>
      <w:sz w:val="18"/>
      <w:szCs w:val="18"/>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3234</Words>
  <Characters>3397</Characters>
  <Lines>0</Lines>
  <Paragraphs>0</Paragraphs>
  <ScaleCrop>false</ScaleCrop>
  <LinksUpToDate>false</LinksUpToDate>
  <CharactersWithSpaces>3475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2025-01-15T02:01:00Z</dcterms:created>
  <dc:creator>良田。</dc:creator>
  <cp:lastModifiedBy>Administrator</cp:lastModifiedBy>
  <dcterms:modified xsi:type="dcterms:W3CDTF">2025-02-05T00:47:23Z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D258DC7F59E64B3FB30DE993388B15E6_13</vt:lpwstr>
  </property>
  <property fmtid="{D5CDD505-2E9C-101B-9397-08002B2CF9AE}" pid="4" name="KSOTemplateDocerSaveRecord">
    <vt:lpwstr>eyJoZGlkIjoiYmViNGJlMjlmZGU2MDY3YTcwZmQ3ZjNkZTRlN2FlZTEiLCJ1c2VySWQiOiI1NjkyNTQxNjEifQ==</vt:lpwstr>
  </property>
</Properties>
</file>