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净潭乡202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依据《中华人民共和国政府信息公开条例》和《国务院办公厅政府信息与政务公开办公室关于印发＜中华人民共和国政府信息公开工作年度报告格式＞的通知》（国办公开办函〔2021〕30号）要求，结合2023年度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净潭乡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政府信息公开工作及有关统计数据撰写本报告。本报告内容包括总体情况、主动公开政府信息情况、收到和处理政府信息公开申请情况、政府信息公开行政复议、行政诉讼情况、政府信息公开工作存在的主要问题及改进情况、其他需要报告的事项等6个部分。本报告中所列数据的统计期限自2023年1月1日起至2023年12月31日止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如对本报告有任何疑问，请与净潭乡人民政府办公室联系(联系地址:天门市净潭乡状元大道109号;邮编:431730;电话:0728-4531201)。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总体情况 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  <w:t>2023年，我乡按照市委、市政府统一部署，加强组织领导，健全工作机制，认真贯彻《条例》的各项要求，坚持深化政府信息公开工作，大力推进了政府信息公开工作规范、有序、健康发展。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right="0" w:rightChars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snapToGrid/>
          <w:kern w:val="2"/>
          <w:sz w:val="32"/>
          <w:szCs w:val="32"/>
          <w:lang w:val="en-US" w:eastAsia="zh-CN" w:bidi="ar-SA"/>
        </w:rPr>
        <w:t>（一）政府信息主动公开情况。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  <w:t>2023年，我乡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通过政府信息公开网站、“净潭新时代”微信公众号、天门日报等宣传渠道，累计主动公开政府信息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221</w:t>
      </w:r>
      <w:r>
        <w:rPr>
          <w:rFonts w:hint="eastAsia" w:ascii="仿宋_GB2312" w:hAnsi="仿宋_GB2312" w:eastAsia="仿宋_GB2312" w:cs="仿宋_GB2312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  <w:t>。认真执行政府信息公开工作一系列制度，坚持“零失误”的工作原则，对所有拟公开的信息进行审核把关，确保信息公开精准无误，同时确保公开的信息不涉及国家机密及个人隐私等。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right="0" w:rightChars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snapToGrid/>
          <w:kern w:val="2"/>
          <w:sz w:val="32"/>
          <w:szCs w:val="32"/>
          <w:lang w:val="en-US" w:eastAsia="zh-CN" w:bidi="ar-SA"/>
        </w:rPr>
        <w:t>（二）政府信息依申请公开情况。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  <w:t>2023年我乡未收到依申请公开。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snapToGrid/>
          <w:kern w:val="2"/>
          <w:sz w:val="32"/>
          <w:szCs w:val="32"/>
          <w:lang w:val="en-US" w:eastAsia="zh-CN" w:bidi="ar-SA"/>
        </w:rPr>
        <w:t>（三）政府信息管理情况。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  <w:t>我乡建立健全政府信息公开工作机制，落实专人做好政府信息公开各项工作，严格执行政府信息公开的法律法规，建立健全政府信息公开申请受理答复各环节制度规范，对所公开事项内容进行审核、把关，确保公开内容的合法性、准确性、严肃性，确保公开的范围、形式、时限、程序等符合《中华人民共和国政府信息公开条例》的相关要求。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snapToGrid/>
          <w:kern w:val="2"/>
          <w:sz w:val="32"/>
          <w:szCs w:val="32"/>
          <w:lang w:val="en-US" w:eastAsia="zh-CN" w:bidi="ar-SA"/>
        </w:rPr>
        <w:t>（四）政府信息公开平台建设情况。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  <w:t>我乡利用政务公开栏、LED大屏、标语等多种渠道和形式，及时向社会公布政府动态，不断丰富信息内容，提升信息公开质量，努力保障人民群众的知情权、参与权、表达权、监督权。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snapToGrid/>
          <w:kern w:val="2"/>
          <w:sz w:val="32"/>
          <w:szCs w:val="32"/>
          <w:lang w:val="en-US" w:eastAsia="zh-CN" w:bidi="ar-SA"/>
        </w:rPr>
        <w:t>（五）监督保障情况。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  <w:t>我乡严格贯彻落实《条例》规定的“工作考核、社会评议、责任追究”等要求，把政务公开纳入绩效考核体系，建立健全政府信息公开工作考核制度、社会评议制度和责任追究制度，定期对政府信息公开工作进行考核、评议，确保政府信息公开申请登记、审核、办理、答复、归档等各项工作按时按质完成。总体上看，2023年社会群众对我乡政府信息公开工作评议结果较好，全年内未发生政府信息公开工作责任追究情况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年1月1日至202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年12月31日，净潭乡无规章、行政规范性文件、行政许可、行政处罚、行政强制、 行政事业性收费等信息。</w:t>
      </w:r>
    </w:p>
    <w:tbl>
      <w:tblPr>
        <w:tblStyle w:val="4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05"/>
        <w:gridCol w:w="2105"/>
        <w:gridCol w:w="2105"/>
        <w:gridCol w:w="21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1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制发件数</w:t>
            </w:r>
          </w:p>
        </w:tc>
        <w:tc>
          <w:tcPr>
            <w:tcW w:w="1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本年废止件数</w:t>
            </w:r>
          </w:p>
        </w:tc>
        <w:tc>
          <w:tcPr>
            <w:tcW w:w="1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规章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行政规范性文件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5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行政许可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行政处罚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行政强制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行政事业性收费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center"/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  <w:t>2023年度我乡没有接到群众主动要求公开政府信息的申请。目前尚无发现应主动公开政府信息而未予公开的情况。</w:t>
      </w:r>
    </w:p>
    <w:tbl>
      <w:tblPr>
        <w:tblStyle w:val="4"/>
        <w:tblW w:w="4881" w:type="pct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633"/>
        <w:gridCol w:w="776"/>
        <w:gridCol w:w="2783"/>
        <w:gridCol w:w="579"/>
        <w:gridCol w:w="579"/>
        <w:gridCol w:w="579"/>
        <w:gridCol w:w="579"/>
        <w:gridCol w:w="579"/>
        <w:gridCol w:w="590"/>
        <w:gridCol w:w="59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2535" w:type="pct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2464" w:type="pct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1"/>
                <w:szCs w:val="21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2535" w:type="pct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1"/>
                <w:szCs w:val="21"/>
                <w:lang w:val="en-US" w:eastAsia="zh-CN" w:bidi="ar"/>
              </w:rPr>
              <w:t>自然人</w:t>
            </w:r>
          </w:p>
        </w:tc>
        <w:tc>
          <w:tcPr>
            <w:tcW w:w="1757" w:type="pct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1"/>
                <w:szCs w:val="21"/>
                <w:lang w:val="en-US" w:eastAsia="zh-CN" w:bidi="ar"/>
              </w:rPr>
              <w:t>法人或其他组织</w:t>
            </w:r>
          </w:p>
        </w:tc>
        <w:tc>
          <w:tcPr>
            <w:tcW w:w="356" w:type="pct"/>
            <w:vMerge w:val="restart"/>
            <w:tcBorders>
              <w:top w:val="single" w:color="auto" w:sz="8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1"/>
                <w:szCs w:val="21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1" w:hRule="atLeast"/>
          <w:jc w:val="center"/>
        </w:trPr>
        <w:tc>
          <w:tcPr>
            <w:tcW w:w="2535" w:type="pct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="黑体" w:hAnsi="黑体" w:eastAsia="黑体" w:cs="黑体"/>
                <w:color w:val="333333"/>
                <w:sz w:val="21"/>
                <w:szCs w:val="2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1"/>
                <w:szCs w:val="21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1"/>
                <w:szCs w:val="21"/>
                <w:lang w:val="en-US" w:eastAsia="zh-CN" w:bidi="ar"/>
              </w:rPr>
              <w:t>企业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1"/>
                <w:szCs w:val="21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1"/>
                <w:szCs w:val="21"/>
                <w:lang w:val="en-US" w:eastAsia="zh-CN" w:bidi="ar"/>
              </w:rPr>
              <w:t>机构</w:t>
            </w:r>
          </w:p>
        </w:tc>
        <w:tc>
          <w:tcPr>
            <w:tcW w:w="3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1"/>
                <w:szCs w:val="21"/>
                <w:lang w:val="en-US" w:eastAsia="zh-CN" w:bidi="ar"/>
              </w:rPr>
              <w:t>社会公益组织</w:t>
            </w:r>
          </w:p>
        </w:tc>
        <w:tc>
          <w:tcPr>
            <w:tcW w:w="3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1"/>
                <w:szCs w:val="21"/>
                <w:lang w:val="en-US" w:eastAsia="zh-CN" w:bidi="ar"/>
              </w:rPr>
              <w:t>法律服务机构</w:t>
            </w:r>
          </w:p>
        </w:tc>
        <w:tc>
          <w:tcPr>
            <w:tcW w:w="35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1"/>
                <w:szCs w:val="21"/>
                <w:lang w:val="en-US" w:eastAsia="zh-CN" w:bidi="ar"/>
              </w:rPr>
              <w:t>其他</w:t>
            </w:r>
          </w:p>
        </w:tc>
        <w:tc>
          <w:tcPr>
            <w:tcW w:w="356" w:type="pct"/>
            <w:vMerge w:val="continue"/>
            <w:tcBorders>
              <w:top w:val="single" w:color="auto" w:sz="8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="黑体" w:hAnsi="黑体" w:eastAsia="黑体" w:cs="黑体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2535" w:type="pct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2535" w:type="pct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3" w:type="pct"/>
            <w:vMerge w:val="restart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三、本年度办理结果</w:t>
            </w:r>
          </w:p>
        </w:tc>
        <w:tc>
          <w:tcPr>
            <w:tcW w:w="2152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（一）予以公开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51" w:hRule="atLeast"/>
          <w:jc w:val="center"/>
        </w:trPr>
        <w:tc>
          <w:tcPr>
            <w:tcW w:w="383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2152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3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（三）不予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公开</w:t>
            </w:r>
          </w:p>
        </w:tc>
        <w:tc>
          <w:tcPr>
            <w:tcW w:w="16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1.属于国家秘密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3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2.其他法律行政法规禁止公开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3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3.危及“三安全一稳定”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3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4.保护第三方合法权益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3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5.属于三类内部事务信息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3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6.属于四类过程性信息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3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7.属于行政执法案卷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3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8.属于行政查询事项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3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（四）无法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提供</w:t>
            </w:r>
          </w:p>
        </w:tc>
        <w:tc>
          <w:tcPr>
            <w:tcW w:w="16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1.本机关不掌握相关政府信息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3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2.没有现成信息需要另行制作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3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3.补正后申请内容仍不明确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3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（五）不予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处理</w:t>
            </w:r>
          </w:p>
        </w:tc>
        <w:tc>
          <w:tcPr>
            <w:tcW w:w="16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1.信访举报投诉类申请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3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2.重复申请</w:t>
            </w:r>
          </w:p>
        </w:tc>
        <w:tc>
          <w:tcPr>
            <w:tcW w:w="3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3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3.要求提供公开出版物</w:t>
            </w:r>
          </w:p>
        </w:tc>
        <w:tc>
          <w:tcPr>
            <w:tcW w:w="3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3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4.无正当理由大量反复申请</w:t>
            </w:r>
          </w:p>
        </w:tc>
        <w:tc>
          <w:tcPr>
            <w:tcW w:w="3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96" w:hRule="atLeast"/>
          <w:jc w:val="center"/>
        </w:trPr>
        <w:tc>
          <w:tcPr>
            <w:tcW w:w="383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2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350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45" w:hRule="atLeast"/>
          <w:jc w:val="center"/>
        </w:trPr>
        <w:tc>
          <w:tcPr>
            <w:tcW w:w="383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69" w:type="pct"/>
            <w:vMerge w:val="restart"/>
            <w:tcBorders>
              <w:top w:val="outset" w:color="auto" w:sz="6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（六）其他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处理</w:t>
            </w:r>
          </w:p>
        </w:tc>
        <w:tc>
          <w:tcPr>
            <w:tcW w:w="16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91" w:hRule="atLeast"/>
          <w:jc w:val="center"/>
        </w:trPr>
        <w:tc>
          <w:tcPr>
            <w:tcW w:w="383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outset" w:color="auto" w:sz="6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3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outset" w:color="auto" w:sz="6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3.其他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3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both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2152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（七）总计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2" w:hRule="atLeast"/>
          <w:jc w:val="center"/>
        </w:trPr>
        <w:tc>
          <w:tcPr>
            <w:tcW w:w="2535" w:type="pct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四、结转下年度继续办理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center"/>
              <w:rPr>
                <w:rFonts w:hint="default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政府信息公开行政复议、行政诉讼情况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  <w:t>2023年，净潭乡没有因政府信息公开引发行政复议、提起行政诉讼情况。</w:t>
      </w:r>
    </w:p>
    <w:tbl>
      <w:tblPr>
        <w:tblStyle w:val="4"/>
        <w:tblW w:w="488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552"/>
        <w:gridCol w:w="552"/>
        <w:gridCol w:w="552"/>
        <w:gridCol w:w="570"/>
        <w:gridCol w:w="552"/>
        <w:gridCol w:w="552"/>
        <w:gridCol w:w="553"/>
        <w:gridCol w:w="553"/>
        <w:gridCol w:w="567"/>
        <w:gridCol w:w="553"/>
        <w:gridCol w:w="553"/>
        <w:gridCol w:w="553"/>
        <w:gridCol w:w="553"/>
        <w:gridCol w:w="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66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3333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31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331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3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3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33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166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166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33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center"/>
              <w:rPr>
                <w:rFonts w:hint="eastAsia" w:ascii="黑体" w:hAnsi="黑体" w:eastAsia="黑体" w:cs="黑体"/>
                <w:color w:val="333333"/>
                <w:sz w:val="21"/>
                <w:szCs w:val="21"/>
              </w:rPr>
            </w:pPr>
          </w:p>
        </w:tc>
        <w:tc>
          <w:tcPr>
            <w:tcW w:w="33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center"/>
              <w:rPr>
                <w:rFonts w:hint="eastAsia" w:ascii="黑体" w:hAnsi="黑体" w:eastAsia="黑体" w:cs="黑体"/>
                <w:color w:val="333333"/>
                <w:sz w:val="21"/>
                <w:szCs w:val="21"/>
              </w:rPr>
            </w:pPr>
          </w:p>
        </w:tc>
        <w:tc>
          <w:tcPr>
            <w:tcW w:w="3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center"/>
              <w:rPr>
                <w:rFonts w:hint="eastAsia" w:ascii="黑体" w:hAnsi="黑体" w:eastAsia="黑体" w:cs="黑体"/>
                <w:color w:val="333333"/>
                <w:sz w:val="21"/>
                <w:szCs w:val="21"/>
              </w:rPr>
            </w:pPr>
          </w:p>
        </w:tc>
        <w:tc>
          <w:tcPr>
            <w:tcW w:w="3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center"/>
              <w:rPr>
                <w:rFonts w:hint="eastAsia" w:ascii="黑体" w:hAnsi="黑体" w:eastAsia="黑体" w:cs="黑体"/>
                <w:color w:val="333333"/>
                <w:sz w:val="21"/>
                <w:szCs w:val="21"/>
              </w:rPr>
            </w:pPr>
          </w:p>
        </w:tc>
        <w:tc>
          <w:tcPr>
            <w:tcW w:w="33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center"/>
              <w:rPr>
                <w:rFonts w:hint="eastAsia" w:ascii="黑体" w:hAnsi="黑体" w:eastAsia="黑体" w:cs="黑体"/>
                <w:color w:val="333333"/>
                <w:sz w:val="21"/>
                <w:szCs w:val="21"/>
              </w:rPr>
            </w:pP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3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3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bidi w:val="0"/>
              <w:spacing w:before="0" w:beforeAutospacing="0" w:after="0" w:afterAutospacing="0" w:line="640" w:lineRule="exact"/>
              <w:ind w:left="0" w:leftChars="0" w:right="0" w:rightChars="0" w:firstLine="0" w:firstLineChars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640" w:lineRule="exact"/>
              <w:jc w:val="center"/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存在的主要问题及改进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情况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right="0" w:firstLine="640" w:firstLineChars="200"/>
        <w:jc w:val="both"/>
        <w:textAlignment w:val="baseline"/>
        <w:rPr>
          <w:rFonts w:hint="default" w:ascii="楷体_GB2312" w:hAnsi="楷体_GB2312" w:eastAsia="楷体_GB2312" w:cs="楷体_GB2312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snapToGrid/>
          <w:kern w:val="2"/>
          <w:sz w:val="32"/>
          <w:szCs w:val="32"/>
          <w:lang w:val="en-US" w:eastAsia="zh-CN" w:bidi="ar-SA"/>
        </w:rPr>
        <w:t>（一）2022年度存在的问题及改进举措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  <w:t>存在问题：一是政府信息公开工作规范化有待进一步加强；二是政府信息公开的内容比较单一，有待进一步完善，主动信息公开的完整性、及时性有待提高；三是政府信息公开队伍建设还需加强。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  <w:t>改进举措：一是进一步丰富了政府信息公开的方式和途径，开设了村（居）信息公开栏目；二是充分利用了各种载体公开政府信息；三是进一步加大了政府信息公开建设人力、财力、物力投入，确保了信息公开工作的有效开展；四是提升了政府工作解读水平。进一步创新了解读传播形式，严格落实了制发的政策解读规范。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right="0" w:firstLine="640" w:firstLineChars="200"/>
        <w:jc w:val="both"/>
        <w:textAlignment w:val="baseline"/>
        <w:rPr>
          <w:rFonts w:hint="default" w:ascii="楷体_GB2312" w:hAnsi="楷体_GB2312" w:eastAsia="楷体_GB2312" w:cs="楷体_GB2312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snapToGrid/>
          <w:kern w:val="2"/>
          <w:sz w:val="32"/>
          <w:szCs w:val="32"/>
          <w:lang w:val="en-US" w:eastAsia="zh-CN" w:bidi="ar-SA"/>
        </w:rPr>
        <w:t>（二）2023年度存在的问题及改进举措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  <w:t>存在问题：一是政府信息公开内容的来源比较单一，有待进一步完善；二是重点领域信息收集工作力度有待加强；三是村（居）信息公开队伍建设还需加强。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  <w:t>改进举措：一是进一步丰富政府信息公开内容的收集方式和途径，从方便公众查询的角度建立好信息间的关联，落实好政策解读所要求的相关链接导入工作；二是充分利用各种载体公开政府信息；三是落实重点领域信息收集工作，组织乡直单位负责人、各办公室主任开展重点领域信息公 开工作培训；四是进一步加大村（居）信息公开建设人力、财力、物力投入，确保村（居）信息公开工作有效开展。今后，我乡将继续及时、准确公布各类工作信息，方便群众了解我乡发展动态，认真向先进部门学习经验，结合我乡工作实际情况，不断提高工作水平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其他需要报告的事项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snapToGrid/>
          <w:kern w:val="2"/>
          <w:sz w:val="32"/>
          <w:szCs w:val="32"/>
          <w:lang w:val="en-US" w:eastAsia="zh-CN" w:bidi="ar-SA"/>
        </w:rPr>
        <w:t>（一）政府信息处理费收取情况。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  <w:t>我乡按照《国务院办公厅关于印发〈政府信息公开信息处理费管理办法〉的通知》（国办函〔2020〕109号）规定的按件、按量收费标准，本年度没有产生信息公开处理费。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/>
          <w:kern w:val="2"/>
          <w:sz w:val="32"/>
          <w:szCs w:val="32"/>
          <w:lang w:val="en-US" w:eastAsia="zh-CN" w:bidi="ar-SA"/>
        </w:rPr>
        <w:t>（二）建议提案办理公开情况。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年度净潭乡没有相关建议提案办理公开情况。 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snapToGrid/>
          <w:kern w:val="2"/>
          <w:sz w:val="32"/>
          <w:szCs w:val="32"/>
          <w:lang w:val="en-US" w:eastAsia="zh-CN" w:bidi="ar-SA"/>
        </w:rPr>
        <w:t>（三）重点领域公开情况。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  <w:t>2023年我乡无重点领域信息公开任务。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08529B"/>
    <w:multiLevelType w:val="singleLevel"/>
    <w:tmpl w:val="DC08529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zZTJmNWZkMGFlZDRiYmM5OTFhNzBjYTU5YWQ4MTgifQ=="/>
  </w:docVars>
  <w:rsids>
    <w:rsidRoot w:val="259C58DE"/>
    <w:rsid w:val="00911881"/>
    <w:rsid w:val="00C97D22"/>
    <w:rsid w:val="06823015"/>
    <w:rsid w:val="07A5520D"/>
    <w:rsid w:val="08A6123D"/>
    <w:rsid w:val="09434CDD"/>
    <w:rsid w:val="09C13E54"/>
    <w:rsid w:val="0A4A3E4A"/>
    <w:rsid w:val="0A9D21CB"/>
    <w:rsid w:val="0C945850"/>
    <w:rsid w:val="0D6214AA"/>
    <w:rsid w:val="0F36630C"/>
    <w:rsid w:val="0FBC30F4"/>
    <w:rsid w:val="118539B9"/>
    <w:rsid w:val="124675EC"/>
    <w:rsid w:val="126857B5"/>
    <w:rsid w:val="12CD386A"/>
    <w:rsid w:val="14522278"/>
    <w:rsid w:val="14AD3953"/>
    <w:rsid w:val="15D87D38"/>
    <w:rsid w:val="1A50725A"/>
    <w:rsid w:val="1A646862"/>
    <w:rsid w:val="1B373F76"/>
    <w:rsid w:val="1B50328A"/>
    <w:rsid w:val="1E432C32"/>
    <w:rsid w:val="1EEC5078"/>
    <w:rsid w:val="1F2667DB"/>
    <w:rsid w:val="1F9A415C"/>
    <w:rsid w:val="204333BD"/>
    <w:rsid w:val="22D16A5E"/>
    <w:rsid w:val="241E5CD3"/>
    <w:rsid w:val="24C7636B"/>
    <w:rsid w:val="259C58DE"/>
    <w:rsid w:val="29614573"/>
    <w:rsid w:val="299F1664"/>
    <w:rsid w:val="2C666469"/>
    <w:rsid w:val="314D1C95"/>
    <w:rsid w:val="31B77767"/>
    <w:rsid w:val="31B934DF"/>
    <w:rsid w:val="320C1861"/>
    <w:rsid w:val="33F627C9"/>
    <w:rsid w:val="345179FF"/>
    <w:rsid w:val="34E46AC5"/>
    <w:rsid w:val="367B6FB5"/>
    <w:rsid w:val="36B67FED"/>
    <w:rsid w:val="3805122C"/>
    <w:rsid w:val="38206066"/>
    <w:rsid w:val="398048E2"/>
    <w:rsid w:val="3B7566C9"/>
    <w:rsid w:val="3DB05C42"/>
    <w:rsid w:val="3DC2196D"/>
    <w:rsid w:val="3E6D18D9"/>
    <w:rsid w:val="3FEC4A80"/>
    <w:rsid w:val="40181D19"/>
    <w:rsid w:val="40442B0E"/>
    <w:rsid w:val="41A82C28"/>
    <w:rsid w:val="41B617E9"/>
    <w:rsid w:val="41C04416"/>
    <w:rsid w:val="41D659E7"/>
    <w:rsid w:val="420662CD"/>
    <w:rsid w:val="43FD7D40"/>
    <w:rsid w:val="44BC7116"/>
    <w:rsid w:val="477F54B3"/>
    <w:rsid w:val="4DA8648A"/>
    <w:rsid w:val="4E872543"/>
    <w:rsid w:val="4E8862BB"/>
    <w:rsid w:val="51165E00"/>
    <w:rsid w:val="53F00B8B"/>
    <w:rsid w:val="546B6463"/>
    <w:rsid w:val="54BC0A6D"/>
    <w:rsid w:val="54EF0E42"/>
    <w:rsid w:val="55CC4CE0"/>
    <w:rsid w:val="55DD513F"/>
    <w:rsid w:val="56116B96"/>
    <w:rsid w:val="561D378D"/>
    <w:rsid w:val="56BC01C4"/>
    <w:rsid w:val="57E502DB"/>
    <w:rsid w:val="5B6F4A8B"/>
    <w:rsid w:val="5C9B540C"/>
    <w:rsid w:val="5D064F7B"/>
    <w:rsid w:val="5D641CA2"/>
    <w:rsid w:val="5F1D65AC"/>
    <w:rsid w:val="6074044E"/>
    <w:rsid w:val="6189617B"/>
    <w:rsid w:val="642F3009"/>
    <w:rsid w:val="648A46E4"/>
    <w:rsid w:val="65293EFC"/>
    <w:rsid w:val="657B402C"/>
    <w:rsid w:val="67430B7A"/>
    <w:rsid w:val="690A5DF3"/>
    <w:rsid w:val="6AAD2EDA"/>
    <w:rsid w:val="6CD40BF2"/>
    <w:rsid w:val="6FEF189F"/>
    <w:rsid w:val="70057314"/>
    <w:rsid w:val="71E33685"/>
    <w:rsid w:val="72BD3ED6"/>
    <w:rsid w:val="72C60FDD"/>
    <w:rsid w:val="75AD1FE0"/>
    <w:rsid w:val="763E70DC"/>
    <w:rsid w:val="78061E7B"/>
    <w:rsid w:val="794013BD"/>
    <w:rsid w:val="7A214D4A"/>
    <w:rsid w:val="7B0F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微软雅黑" w:hAnsi="微软雅黑" w:eastAsia="微软雅黑" w:cs="微软雅黑"/>
      <w:sz w:val="14"/>
      <w:szCs w:val="14"/>
      <w:lang w:val="en-US" w:eastAsia="en-US" w:bidi="ar-SA"/>
    </w:rPr>
  </w:style>
  <w:style w:type="paragraph" w:styleId="3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2024-01-09T07:58:00Z</dcterms:created>
  <dc:creator> </dc:creator>
  <cp:lastModifiedBy> </cp:lastModifiedBy>
  <cp:lastPrinted>2024-01-11T01:05:00Z</cp:lastPrinted>
  <dcterms:modified xsi:type="dcterms:W3CDTF">2024-01-12T04:09:07Z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5474BDFDDA02425F886E821BE142CA5E_13</vt:lpwstr>
  </property>
</Properties>
</file>