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D04AE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sz w:val="44"/>
          <w:szCs w:val="44"/>
          <w:lang w:eastAsia="zh-CN"/>
        </w:rPr>
        <w:t>市科技局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sz w:val="44"/>
          <w:szCs w:val="44"/>
          <w:lang w:val="en-US" w:eastAsia="zh-CN"/>
        </w:rPr>
        <w:t>2025年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sz w:val="44"/>
          <w:szCs w:val="44"/>
        </w:rPr>
        <w:t>政府信息公开工作年度报告</w:t>
      </w:r>
    </w:p>
    <w:p w14:paraId="52120FD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sz w:val="44"/>
          <w:szCs w:val="44"/>
        </w:rPr>
      </w:pPr>
    </w:p>
    <w:p w14:paraId="7BA32BF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中华人民共和国政府信息公开条例》和《关于编制发布2025年政府信息公开工作年度报告的通知》有关要求，特向社会公布2025年度天门市科技局政府信息公开工作年度报告。本报告所列数据的统计期限自2025年1月1日起至2025年12月31日止。本年度报告的电子版可在天门市人民政府门户网站（www.tianmen.gov.cn）下载。如对本报告有疑问，请与天门市科学技术局办公室联系（联系电话：0728-5226001）。</w:t>
      </w:r>
    </w:p>
    <w:p w14:paraId="7BA43C2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</w:rPr>
        <w:t>一、总体情况</w:t>
      </w:r>
    </w:p>
    <w:p w14:paraId="267EBB3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1.政府信息主动公开情况</w:t>
      </w:r>
    </w:p>
    <w:p w14:paraId="591250B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，市科技局以习近平新时代中国特色社会主义思想为指导，深入贯彻落实《中华人民共和国政府信息公开条例》，以政府门户网站为主阵地，以企业和群众需求为导向，持续深化政府信息公开内容，完善公开平台建设，规范公开工作流程，切实保障公民、法人和其他组织的知情权、参与权、表达权和监督权。全年总计发布工作动态等政务信息32条。</w:t>
      </w:r>
    </w:p>
    <w:p w14:paraId="0087926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2.政府信息依申请公开情况</w:t>
      </w:r>
    </w:p>
    <w:p w14:paraId="2B2B88B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2025年，我局未收到政府信息公开申请，依申请信息公开0条。</w:t>
      </w:r>
    </w:p>
    <w:p w14:paraId="7382224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3.政府信息管理情况</w:t>
      </w:r>
    </w:p>
    <w:p w14:paraId="577DC0F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严格遵循《中华人民共和国政府信息公开条例》要求，进一步健全政府信息发布审核、保密审查、动态调整等工作制度，严守“先审后发”原则， 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健全政府信息发布审核、保密审查、动态调整机制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，定期组织全局各科室收集汇总工作动态、文件解读、活动开展等公开信息，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确保信息发布权威、准确、及时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，持续提升政府信息公开水平和质效。</w:t>
      </w:r>
    </w:p>
    <w:p w14:paraId="10204C8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4.政府信息公开平台建设情况</w:t>
      </w:r>
    </w:p>
    <w:p w14:paraId="5C1A630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强政府门户网站内容建设，优化栏目设置，以惠企利民、迅速响应、形式创新为要点，主动发布本局职责范围内的政府信息，严格对照栏目设置标准，依法依规推进信息公开工作，确保各栏目信息发布高效准确。</w:t>
      </w:r>
    </w:p>
    <w:p w14:paraId="40451E9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5.监督保障情况</w:t>
      </w:r>
    </w:p>
    <w:p w14:paraId="6CD1F73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局长牵头抓总，明确分管负责人和专职工作人员定期发布政务信息，及时谋划部署政府信息公开工作，严格执行网站日常运维管理制度及网络安全防护规范。压实各科室信息报送任务，建立常态化自查更新机制，定期对栏目内容“回头看”，确保信息公开工作规范有序推进。</w:t>
      </w:r>
    </w:p>
    <w:p w14:paraId="036D273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</w:rPr>
        <w:t>二、主动公开政府信息情况</w:t>
      </w:r>
    </w:p>
    <w:p w14:paraId="487BF7E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2025年，市科技局在天门市人民政府门户网站发布政策解读、通知公告、工作动态等工作信息32条。无行政许可、行政强制、行政事业性收费等信息。</w:t>
      </w:r>
    </w:p>
    <w:tbl>
      <w:tblPr>
        <w:tblStyle w:val="5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39"/>
        <w:gridCol w:w="2239"/>
        <w:gridCol w:w="2240"/>
        <w:gridCol w:w="2240"/>
      </w:tblGrid>
      <w:tr w14:paraId="46F0D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0DD3440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 w:bidi="ar"/>
              </w:rPr>
              <w:t>第二十条第（一）项</w:t>
            </w:r>
          </w:p>
        </w:tc>
      </w:tr>
      <w:tr w14:paraId="7EBEA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FB914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信息内容</w:t>
            </w:r>
          </w:p>
        </w:tc>
        <w:tc>
          <w:tcPr>
            <w:tcW w:w="12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FB02B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本年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制发件数</w:t>
            </w:r>
          </w:p>
        </w:tc>
        <w:tc>
          <w:tcPr>
            <w:tcW w:w="12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11DC6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本年废止件数</w:t>
            </w:r>
          </w:p>
        </w:tc>
        <w:tc>
          <w:tcPr>
            <w:tcW w:w="12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28AF8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现行有效件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lang w:val="en-US" w:eastAsia="zh-CN" w:bidi="ar"/>
              </w:rPr>
              <w:t>数</w:t>
            </w:r>
          </w:p>
        </w:tc>
      </w:tr>
      <w:tr w14:paraId="0112D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D572B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left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规章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14CA4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left"/>
              <w:textAlignment w:val="auto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　　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D9E70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left"/>
              <w:textAlignment w:val="auto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91743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left"/>
              <w:textAlignment w:val="auto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</w:tr>
      <w:tr w14:paraId="6B68B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B32A4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left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行政规范性文件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3E481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left"/>
              <w:textAlignment w:val="auto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　　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3078F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left"/>
              <w:textAlignment w:val="auto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76DA9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left"/>
              <w:textAlignment w:val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</w:tr>
      <w:tr w14:paraId="7C985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5000" w:type="pct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174FBF0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 w:bidi="ar"/>
              </w:rPr>
              <w:t>第二十条第（五）项</w:t>
            </w:r>
          </w:p>
        </w:tc>
      </w:tr>
      <w:tr w14:paraId="04F87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AF5DF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FA89C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本年处理决定数量</w:t>
            </w:r>
          </w:p>
        </w:tc>
      </w:tr>
      <w:tr w14:paraId="3A919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25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E0FCA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left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行政许可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0D331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left"/>
              <w:textAlignment w:val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</w:tr>
      <w:tr w14:paraId="76FE1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5000" w:type="pct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58B6ACC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 w:bidi="ar"/>
              </w:rPr>
              <w:t>第二十条第（六）项</w:t>
            </w:r>
          </w:p>
        </w:tc>
      </w:tr>
      <w:tr w14:paraId="3859B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A8747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46898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 w:firstLine="0" w:firstLineChars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本年处理决定数量</w:t>
            </w:r>
          </w:p>
        </w:tc>
      </w:tr>
      <w:tr w14:paraId="50EFF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25134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left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行政处罚</w:t>
            </w:r>
          </w:p>
        </w:tc>
        <w:tc>
          <w:tcPr>
            <w:tcW w:w="3750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88C1C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left"/>
              <w:textAlignment w:val="auto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7F652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0B91F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left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行政强制</w:t>
            </w:r>
          </w:p>
        </w:tc>
        <w:tc>
          <w:tcPr>
            <w:tcW w:w="3750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613B6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left"/>
              <w:textAlignment w:val="auto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724F9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5000" w:type="pct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502D4FF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 w:bidi="ar"/>
              </w:rPr>
              <w:t>第二十条第（八）项</w:t>
            </w:r>
          </w:p>
        </w:tc>
      </w:tr>
      <w:tr w14:paraId="1E393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E3E8E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590DD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本年收费金额（单位：万元）</w:t>
            </w:r>
          </w:p>
        </w:tc>
      </w:tr>
      <w:tr w14:paraId="09421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7941E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left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行政事业性收费</w:t>
            </w:r>
          </w:p>
        </w:tc>
        <w:tc>
          <w:tcPr>
            <w:tcW w:w="3750" w:type="pct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D0F9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</w:tr>
    </w:tbl>
    <w:p w14:paraId="0EF3960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</w:rPr>
        <w:t>三、收到和处理政府信息公开申请情况</w:t>
      </w:r>
    </w:p>
    <w:p w14:paraId="4411459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2025年，市科技局无依申请公开政府信息。</w:t>
      </w:r>
    </w:p>
    <w:tbl>
      <w:tblPr>
        <w:tblStyle w:val="5"/>
        <w:tblW w:w="4911" w:type="pct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679"/>
        <w:gridCol w:w="831"/>
        <w:gridCol w:w="2979"/>
        <w:gridCol w:w="620"/>
        <w:gridCol w:w="620"/>
        <w:gridCol w:w="620"/>
        <w:gridCol w:w="620"/>
        <w:gridCol w:w="620"/>
        <w:gridCol w:w="630"/>
        <w:gridCol w:w="630"/>
      </w:tblGrid>
      <w:tr w14:paraId="33869E3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2537" w:type="pct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1C13B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left"/>
              <w:textAlignment w:val="auto"/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2462" w:type="pct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B68193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1"/>
                <w:szCs w:val="21"/>
                <w:lang w:val="en-US" w:eastAsia="zh-CN" w:bidi="ar"/>
              </w:rPr>
              <w:t>申请人情况</w:t>
            </w:r>
          </w:p>
        </w:tc>
      </w:tr>
      <w:tr w14:paraId="080DA9F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2537" w:type="pct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F082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371AA4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1"/>
                <w:szCs w:val="21"/>
                <w:lang w:val="en-US" w:eastAsia="zh-CN" w:bidi="ar"/>
              </w:rPr>
              <w:t>自然人</w:t>
            </w:r>
          </w:p>
        </w:tc>
        <w:tc>
          <w:tcPr>
            <w:tcW w:w="1756" w:type="pct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C453A1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1"/>
                <w:szCs w:val="21"/>
                <w:lang w:val="en-US" w:eastAsia="zh-CN" w:bidi="ar"/>
              </w:rPr>
              <w:t>法人或其他组织</w:t>
            </w:r>
          </w:p>
        </w:tc>
        <w:tc>
          <w:tcPr>
            <w:tcW w:w="355" w:type="pct"/>
            <w:vMerge w:val="restart"/>
            <w:tcBorders>
              <w:top w:val="single" w:color="auto" w:sz="8" w:space="0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55C212F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1"/>
                <w:szCs w:val="21"/>
                <w:lang w:val="en-US" w:eastAsia="zh-CN" w:bidi="ar"/>
              </w:rPr>
              <w:t>总计</w:t>
            </w:r>
          </w:p>
        </w:tc>
      </w:tr>
      <w:tr w14:paraId="523AFE3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61" w:hRule="atLeast"/>
          <w:jc w:val="center"/>
        </w:trPr>
        <w:tc>
          <w:tcPr>
            <w:tcW w:w="2537" w:type="pct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704D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350" w:type="pct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CB6E8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黑体" w:hAnsi="黑体" w:eastAsia="黑体" w:cs="黑体"/>
                <w:color w:val="333333"/>
                <w:sz w:val="21"/>
                <w:szCs w:val="2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0FB9AB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1"/>
                <w:szCs w:val="21"/>
                <w:lang w:val="en-US" w:eastAsia="zh-CN" w:bidi="ar"/>
              </w:rPr>
              <w:t>商业</w:t>
            </w:r>
          </w:p>
          <w:p w14:paraId="3736D84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1"/>
                <w:szCs w:val="21"/>
                <w:lang w:val="en-US" w:eastAsia="zh-CN" w:bidi="ar"/>
              </w:rPr>
              <w:t>企业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1FDAA4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1"/>
                <w:szCs w:val="21"/>
                <w:lang w:val="en-US" w:eastAsia="zh-CN" w:bidi="ar"/>
              </w:rPr>
              <w:t>科研</w:t>
            </w:r>
          </w:p>
          <w:p w14:paraId="1408B00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1"/>
                <w:szCs w:val="21"/>
                <w:lang w:val="en-US" w:eastAsia="zh-CN" w:bidi="ar"/>
              </w:rPr>
              <w:t>机构</w:t>
            </w:r>
          </w:p>
        </w:tc>
        <w:tc>
          <w:tcPr>
            <w:tcW w:w="3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07A776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1"/>
                <w:szCs w:val="21"/>
                <w:lang w:val="en-US" w:eastAsia="zh-CN" w:bidi="ar"/>
              </w:rPr>
              <w:t>社会公益组织</w:t>
            </w:r>
          </w:p>
        </w:tc>
        <w:tc>
          <w:tcPr>
            <w:tcW w:w="3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198721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1"/>
                <w:szCs w:val="21"/>
                <w:lang w:val="en-US" w:eastAsia="zh-CN" w:bidi="ar"/>
              </w:rPr>
              <w:t>法律服务机构</w:t>
            </w:r>
          </w:p>
        </w:tc>
        <w:tc>
          <w:tcPr>
            <w:tcW w:w="356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FCB654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1"/>
                <w:szCs w:val="21"/>
                <w:lang w:val="en-US" w:eastAsia="zh-CN" w:bidi="ar"/>
              </w:rPr>
              <w:t>其他</w:t>
            </w:r>
          </w:p>
        </w:tc>
        <w:tc>
          <w:tcPr>
            <w:tcW w:w="355" w:type="pct"/>
            <w:vMerge w:val="continue"/>
            <w:tcBorders>
              <w:top w:val="single" w:color="auto" w:sz="8" w:space="0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1D4904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黑体" w:hAnsi="黑体" w:eastAsia="黑体" w:cs="黑体"/>
                <w:color w:val="333333"/>
                <w:sz w:val="21"/>
                <w:szCs w:val="21"/>
              </w:rPr>
            </w:pPr>
          </w:p>
        </w:tc>
      </w:tr>
      <w:tr w14:paraId="20A4511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2537" w:type="pct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8F0D9A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8BF53B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B51628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A984BD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4E7B0D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D582E7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7BABD5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A25A58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 w14:paraId="32697E6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2537" w:type="pct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32B88C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9C59CF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1EBD2D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B10713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F1AD62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F35EBB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727429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3B81E2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 w14:paraId="7DAF303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384" w:type="pct"/>
            <w:vMerge w:val="restart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337233A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三、本年度办理结果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B1F69E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（一）予以公开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781766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81064A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E28037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4B4A32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2116EF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6726C3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07B23F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 w14:paraId="3D78F58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51" w:hRule="atLeast"/>
          <w:jc w:val="center"/>
        </w:trPr>
        <w:tc>
          <w:tcPr>
            <w:tcW w:w="384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2FD2B7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278C50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（二）部分公开（区分处理的，只计这一情形，不计其他情形）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8654E2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7F622F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36B924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6AC8E7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B4C73A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83A5DE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73F183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 w14:paraId="2FC9497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384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220D03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70" w:type="pct"/>
            <w:vMerge w:val="restar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5A452D9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（三）不予</w:t>
            </w:r>
          </w:p>
          <w:p w14:paraId="0BC8847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公开</w:t>
            </w:r>
          </w:p>
        </w:tc>
        <w:tc>
          <w:tcPr>
            <w:tcW w:w="16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058EBF2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1.属于国家秘密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22D0581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4C200A9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33AB3A9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20BCBA1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4E7C4D2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304018F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1F918B8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 w14:paraId="3349EF1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384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3083A0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2574A6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16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1FC7019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2.其他法律行政法规禁止公开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0EA4196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4D3874C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433FE75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4B2ABAD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778F7F3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7D5F3A3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7A71CD5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 w14:paraId="4254835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384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708814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2D825C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16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3F8A6E6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3.危及“三安全一稳定”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4FEA376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523753D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31C35BE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2812943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4CB2C18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5A9DCE3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29B8CD2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 w14:paraId="00FC4DF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384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7BAC30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05BC6F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16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7DF4AA2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4.保护第三方合法权益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4E3B5CF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1883644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39BDF4E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730664A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51B6BF3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1CEA8A0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1F96BAF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 w14:paraId="580AC10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384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1BC20F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45607A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16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58161A1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5.属于三类内部事务信息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00903EE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29F9067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3EBA155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3C58FD1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5C7A77D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2F021C6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4480C1B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 w14:paraId="426FAE5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384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0922D5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26D320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16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2310AB7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6.属于四类过程性信息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5AAA6F1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4DCEE7E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3906CD2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7CA3A35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7DAC757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4A472CB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72D3B63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 w14:paraId="4A6EEF8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384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7A1356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58B690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16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084AA83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7.属于行政执法案卷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6C26A56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5D0B47B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69C0260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0B8EDF9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3CAD426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5133C5B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6766743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 w14:paraId="1C360F3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384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4B4F5B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319C2E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16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45CB3DE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8.属于行政查询事项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492E7AF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6BFF91A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01DDB8E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0D3042D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1A2E257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112907D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09F6F00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 w14:paraId="167CBDC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384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6D7653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70" w:type="pct"/>
            <w:vMerge w:val="restar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5860EF6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（四）无法</w:t>
            </w:r>
          </w:p>
          <w:p w14:paraId="0680FEA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提供</w:t>
            </w:r>
          </w:p>
        </w:tc>
        <w:tc>
          <w:tcPr>
            <w:tcW w:w="16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2D3FB3D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1.本机关不掌握相关政府信息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5F1C0A1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55E1271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73DE8E3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63CB4E9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5508437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4D91A95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336CACE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 w14:paraId="0F65125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384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403F93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5B6C9D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16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5695BC1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2.没有现成信息需要另行制作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13CB97C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28FEE0B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285962D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0708EC7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601B6FF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7B2C278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7BE236A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 w14:paraId="4BC39C7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384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4F8300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3A2498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16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5947D52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3.补正后申请内容仍不明确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7ADD768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3462A7F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0B73616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34D29C8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75A39A9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08327A5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66765E1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 w14:paraId="67A5304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384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25E83D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70" w:type="pct"/>
            <w:vMerge w:val="restar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7293F59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（五）不予</w:t>
            </w:r>
          </w:p>
          <w:p w14:paraId="5DCAC04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处理</w:t>
            </w:r>
          </w:p>
        </w:tc>
        <w:tc>
          <w:tcPr>
            <w:tcW w:w="16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0226211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1.信访举报投诉类申请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571AF45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6290BD1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64ABA95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14387C3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3239639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7C65795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2879CB5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 w14:paraId="5AB35FE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384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72279B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1EAE87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168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651C458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2.重复申请</w:t>
            </w:r>
          </w:p>
        </w:tc>
        <w:tc>
          <w:tcPr>
            <w:tcW w:w="3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6EC2CCB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41F8499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575C15F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78B3DDF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23CA4D0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10CDD24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50C0D91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 w14:paraId="2A1DD6A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384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564E60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2F187C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168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3F2022F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3.要求提供公开出版物</w:t>
            </w:r>
          </w:p>
        </w:tc>
        <w:tc>
          <w:tcPr>
            <w:tcW w:w="3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478C86E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56CA2ED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2F9ABEB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4A9000D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50D6202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1CB2727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16EED31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 w14:paraId="57545A9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384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51B7E3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27454C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168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39EE6E1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4.无正当理由大量反复申请</w:t>
            </w:r>
          </w:p>
        </w:tc>
        <w:tc>
          <w:tcPr>
            <w:tcW w:w="3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54BC3BD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4A7864B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1F0C294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6AFB834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7EACF0E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27C7288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544C4EC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 w14:paraId="248EB6E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96" w:hRule="atLeast"/>
          <w:jc w:val="center"/>
        </w:trPr>
        <w:tc>
          <w:tcPr>
            <w:tcW w:w="384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0D157A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6D6942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1682" w:type="pc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66B4044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350" w:type="pc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top"/>
          </w:tcPr>
          <w:p w14:paraId="048D7B7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top"/>
          </w:tcPr>
          <w:p w14:paraId="1054909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top"/>
          </w:tcPr>
          <w:p w14:paraId="0D080B3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top"/>
          </w:tcPr>
          <w:p w14:paraId="6498BA0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top"/>
          </w:tcPr>
          <w:p w14:paraId="232B995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top"/>
          </w:tcPr>
          <w:p w14:paraId="00BB765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top"/>
          </w:tcPr>
          <w:p w14:paraId="6A5B5D4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 w14:paraId="44E3648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45" w:hRule="atLeast"/>
          <w:jc w:val="center"/>
        </w:trPr>
        <w:tc>
          <w:tcPr>
            <w:tcW w:w="384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0545FB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70" w:type="pct"/>
            <w:vMerge w:val="restart"/>
            <w:tcBorders>
              <w:top w:val="outset" w:color="auto" w:sz="6" w:space="0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7DEC932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（六）其他</w:t>
            </w:r>
          </w:p>
          <w:p w14:paraId="4A223E8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处理</w:t>
            </w:r>
          </w:p>
        </w:tc>
        <w:tc>
          <w:tcPr>
            <w:tcW w:w="16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11B444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DCCA34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7DC871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F94C33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054818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AC8ED7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7C716E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9469A5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 w14:paraId="6600C33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91" w:hRule="atLeast"/>
          <w:jc w:val="center"/>
        </w:trPr>
        <w:tc>
          <w:tcPr>
            <w:tcW w:w="384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6770BC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outset" w:color="auto" w:sz="6" w:space="0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6142F7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16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851E25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D10711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39BF51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F7CA15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7A4CF2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87D67F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51D604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747E36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 w14:paraId="7C60B17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384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596228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470" w:type="pct"/>
            <w:vMerge w:val="continue"/>
            <w:tcBorders>
              <w:top w:val="outset" w:color="auto" w:sz="6" w:space="0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33D902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16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D485C9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3.其他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72C7C1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03BEB3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4AD524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3FBB63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2042D6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549D9F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A0B21A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 w14:paraId="74C4441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0" w:hRule="atLeast"/>
          <w:jc w:val="center"/>
        </w:trPr>
        <w:tc>
          <w:tcPr>
            <w:tcW w:w="384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113A93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</w:pP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76AAAA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（七）总计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1CEE09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093D05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33CF4D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D5AC3D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4C2C4C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E060A0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56436A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 w14:paraId="67ED652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22" w:hRule="atLeast"/>
          <w:jc w:val="center"/>
        </w:trPr>
        <w:tc>
          <w:tcPr>
            <w:tcW w:w="2537" w:type="pct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BD7C74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1"/>
                <w:szCs w:val="21"/>
                <w:lang w:val="en-US" w:eastAsia="zh-CN" w:bidi="ar"/>
              </w:rPr>
              <w:t>四、结转下年度继续办理</w:t>
            </w:r>
          </w:p>
        </w:tc>
        <w:tc>
          <w:tcPr>
            <w:tcW w:w="3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ADF074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6DB42A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39A482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4E8A9A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E2B94A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F7017B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44C09A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</w:tr>
    </w:tbl>
    <w:p w14:paraId="1161D0E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</w:rPr>
        <w:t>四、政府信息公开行政复议、行政诉讼情况</w:t>
      </w:r>
    </w:p>
    <w:p w14:paraId="09AB49F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2025年，市科技局无行政复议、行政诉讼信息。</w:t>
      </w:r>
    </w:p>
    <w:tbl>
      <w:tblPr>
        <w:tblStyle w:val="5"/>
        <w:tblW w:w="488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6"/>
        <w:gridCol w:w="587"/>
        <w:gridCol w:w="587"/>
        <w:gridCol w:w="587"/>
        <w:gridCol w:w="606"/>
        <w:gridCol w:w="587"/>
        <w:gridCol w:w="587"/>
        <w:gridCol w:w="588"/>
        <w:gridCol w:w="588"/>
        <w:gridCol w:w="603"/>
        <w:gridCol w:w="588"/>
        <w:gridCol w:w="588"/>
        <w:gridCol w:w="588"/>
        <w:gridCol w:w="588"/>
        <w:gridCol w:w="601"/>
      </w:tblGrid>
      <w:tr w14:paraId="6B834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166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D1C1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3333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1A42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 w14:paraId="3001F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331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F52C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331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8A68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3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52B8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3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B117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33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DCE5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166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1DD5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166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8BD5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 w14:paraId="5F100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33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7AB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黑体" w:hAnsi="黑体" w:eastAsia="黑体" w:cs="黑体"/>
                <w:color w:val="333333"/>
                <w:sz w:val="21"/>
                <w:szCs w:val="21"/>
              </w:rPr>
            </w:pPr>
          </w:p>
        </w:tc>
        <w:tc>
          <w:tcPr>
            <w:tcW w:w="33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EB5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黑体" w:hAnsi="黑体" w:eastAsia="黑体" w:cs="黑体"/>
                <w:color w:val="333333"/>
                <w:sz w:val="21"/>
                <w:szCs w:val="21"/>
              </w:rPr>
            </w:pPr>
          </w:p>
        </w:tc>
        <w:tc>
          <w:tcPr>
            <w:tcW w:w="3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7CC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黑体" w:hAnsi="黑体" w:eastAsia="黑体" w:cs="黑体"/>
                <w:color w:val="333333"/>
                <w:sz w:val="21"/>
                <w:szCs w:val="21"/>
              </w:rPr>
            </w:pPr>
          </w:p>
        </w:tc>
        <w:tc>
          <w:tcPr>
            <w:tcW w:w="3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EB6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黑体" w:hAnsi="黑体" w:eastAsia="黑体" w:cs="黑体"/>
                <w:color w:val="333333"/>
                <w:sz w:val="21"/>
                <w:szCs w:val="21"/>
              </w:rPr>
            </w:pPr>
          </w:p>
        </w:tc>
        <w:tc>
          <w:tcPr>
            <w:tcW w:w="33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3C1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黑体" w:hAnsi="黑体" w:eastAsia="黑体" w:cs="黑体"/>
                <w:color w:val="333333"/>
                <w:sz w:val="21"/>
                <w:szCs w:val="21"/>
              </w:rPr>
            </w:pPr>
          </w:p>
        </w:tc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D2FA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441A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7972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FBD6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3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66A4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C674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2596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E646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A54D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color w:val="333333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F44E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51609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76E4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54D4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4072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AEF3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49DFF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9098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046E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615A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8E49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3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9DBF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73EF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CDBA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10EB5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DE9C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49F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</w:tr>
    </w:tbl>
    <w:p w14:paraId="05780CB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</w:rPr>
        <w:t>五、存在的主要问题及改进情况</w:t>
      </w:r>
    </w:p>
    <w:p w14:paraId="3BC410E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color w:val="333333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333333"/>
          <w:sz w:val="32"/>
          <w:szCs w:val="32"/>
          <w:lang w:val="en-US" w:eastAsia="zh-CN"/>
        </w:rPr>
        <w:t>1.</w:t>
      </w:r>
      <w:r>
        <w:rPr>
          <w:rFonts w:hint="eastAsia" w:ascii="楷体_GB2312" w:hAnsi="楷体_GB2312" w:eastAsia="楷体_GB2312" w:cs="楷体_GB2312"/>
          <w:b w:val="0"/>
          <w:bCs w:val="0"/>
          <w:color w:val="333333"/>
          <w:sz w:val="32"/>
          <w:szCs w:val="32"/>
          <w:lang w:eastAsia="zh-CN"/>
        </w:rPr>
        <w:t>上一年度存在的问题及改进情况</w:t>
      </w:r>
    </w:p>
    <w:p w14:paraId="4EDE19A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针对2024年度信息公开工作中存在的信息质量不高，政策解读形式不丰富等问题，市科技局持续加强机关干部教育培训，紧扣信息公开工作有关要求，丰富政策解读形式，提升政务公开水平，2025年在中国经济时报发布信息1篇，科技部网站发布信息2篇，1篇工作信息被《创新湖北》采用，在湖北日报客户端发布信息50余篇。</w:t>
      </w:r>
    </w:p>
    <w:p w14:paraId="213F7D5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color w:val="333333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333333"/>
          <w:sz w:val="32"/>
          <w:szCs w:val="32"/>
          <w:lang w:val="en-US" w:eastAsia="zh-CN"/>
        </w:rPr>
        <w:t>2.</w:t>
      </w:r>
      <w:r>
        <w:rPr>
          <w:rFonts w:hint="eastAsia" w:ascii="楷体_GB2312" w:hAnsi="楷体_GB2312" w:eastAsia="楷体_GB2312" w:cs="楷体_GB2312"/>
          <w:b w:val="0"/>
          <w:bCs w:val="0"/>
          <w:color w:val="333333"/>
          <w:sz w:val="32"/>
          <w:szCs w:val="32"/>
          <w:lang w:eastAsia="zh-CN"/>
        </w:rPr>
        <w:t>本年度存在的问题及改进措施</w:t>
      </w:r>
    </w:p>
    <w:p w14:paraId="2D35E50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2025年，市科技局信息公开工作中还存在信息专业化水平不够、信息精准性差等问题。下阶段，市科技局将持续聚焦民众、企业关注的领域，细化公开内容，加强培训审核，提升信息规范化水平。</w:t>
      </w:r>
    </w:p>
    <w:p w14:paraId="4546EC8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</w:rPr>
        <w:t>六、其他需要报告的事项</w:t>
      </w:r>
    </w:p>
    <w:p w14:paraId="592A7A3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color w:val="333333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333333"/>
          <w:sz w:val="32"/>
          <w:szCs w:val="32"/>
          <w:lang w:val="en-US" w:eastAsia="zh-CN"/>
        </w:rPr>
        <w:t>1.政府信息处理费收取情况</w:t>
      </w:r>
    </w:p>
    <w:p w14:paraId="0318C3A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市科技局2025年度未收取政府信息公开信息处理费。</w:t>
      </w:r>
    </w:p>
    <w:p w14:paraId="02EB992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color w:val="333333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333333"/>
          <w:sz w:val="32"/>
          <w:szCs w:val="32"/>
          <w:lang w:val="en-US" w:eastAsia="zh-CN"/>
        </w:rPr>
        <w:t>2.建议提案工作要点落实情况</w:t>
      </w:r>
    </w:p>
    <w:p w14:paraId="2AAEB7D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lang w:val="en-US" w:eastAsia="zh-CN"/>
        </w:rPr>
        <w:t>2025年度，市科技局办理分办政协提案1项，会办2项，做到了回复率100%，满意率100%。</w:t>
      </w:r>
    </w:p>
    <w:p w14:paraId="5B0F1F7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lang w:val="en-US" w:eastAsia="zh-CN"/>
        </w:rPr>
      </w:pPr>
    </w:p>
    <w:p w14:paraId="2808391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lang w:val="en-US" w:eastAsia="zh-CN"/>
        </w:rPr>
      </w:pPr>
    </w:p>
    <w:p w14:paraId="415886D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lang w:val="en-US" w:eastAsia="zh-CN"/>
        </w:rPr>
      </w:pPr>
    </w:p>
    <w:p w14:paraId="7C0BD7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天门市科学技术局</w:t>
      </w:r>
    </w:p>
    <w:p w14:paraId="3D35AA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2026年1月14日</w:t>
      </w:r>
    </w:p>
    <w:p w14:paraId="7867F57E"/>
    <w:sectPr>
      <w:pgSz w:w="11906" w:h="16838"/>
      <w:pgMar w:top="1701" w:right="1531" w:bottom="1417" w:left="1531" w:header="851" w:footer="1134" w:gutter="0"/>
      <w:pgNumType w:fmt="decimal"/>
      <w:cols w:space="0" w:num="1"/>
      <w:titlePg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6156B8"/>
    <w:rsid w:val="0B642CE9"/>
    <w:rsid w:val="15A00DC2"/>
    <w:rsid w:val="17D77D27"/>
    <w:rsid w:val="1CE41EDC"/>
    <w:rsid w:val="202C7E2A"/>
    <w:rsid w:val="20EA289A"/>
    <w:rsid w:val="21555156"/>
    <w:rsid w:val="224103D0"/>
    <w:rsid w:val="28A6022F"/>
    <w:rsid w:val="2CD378C4"/>
    <w:rsid w:val="302B7E75"/>
    <w:rsid w:val="31B12793"/>
    <w:rsid w:val="3F5E3011"/>
    <w:rsid w:val="44135387"/>
    <w:rsid w:val="449F1C1A"/>
    <w:rsid w:val="51AE7211"/>
    <w:rsid w:val="536156B8"/>
    <w:rsid w:val="55560C89"/>
    <w:rsid w:val="5AFB69C7"/>
    <w:rsid w:val="7F123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1093</Words>
  <Characters>1157</Characters>
  <Lines>0</Lines>
  <Paragraphs>0</Paragraphs>
  <TotalTime>14</TotalTime>
  <ScaleCrop>false</ScaleCrop>
  <LinksUpToDate>false</LinksUpToDate>
  <CharactersWithSpaces>1166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2025-01-08T01:30:00Z</dcterms:created>
  <dc:creator>* Belial＊魔鬼</dc:creator>
  <cp:lastModifiedBy>余思维</cp:lastModifiedBy>
  <cp:lastPrinted>2026-01-21T02:05:00Z</cp:lastPrinted>
  <dcterms:modified xsi:type="dcterms:W3CDTF">2026-01-21T03:05:12Z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159228249480469B9EE21554A2394B58_13</vt:lpwstr>
  </property>
  <property fmtid="{D5CDD505-2E9C-101B-9397-08002B2CF9AE}" pid="4" name="KSOTemplateDocerSaveRecord">
    <vt:lpwstr>eyJoZGlkIjoiOTExYmNkNTY2MjE4ZjAyMjVhYjJkM2RmZTUyNzI3MTMiLCJ1c2VySWQiOiIzODQyNzk2ODMifQ==</vt:lpwstr>
  </property>
</Properties>
</file>