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FFFED">
      <w:pPr>
        <w:pStyle w:val="2"/>
        <w:jc w:val="center"/>
        <w:rPr>
          <w:rFonts w:hint="eastAsia" w:ascii="黑体" w:hAnsi="黑体" w:eastAsia="黑体" w:cs="黑体"/>
          <w:b/>
          <w:bCs/>
          <w:sz w:val="32"/>
          <w:szCs w:val="32"/>
        </w:rPr>
      </w:pPr>
      <w:r>
        <w:rPr>
          <w:rFonts w:hint="eastAsia" w:ascii="黑体" w:hAnsi="黑体" w:eastAsia="黑体" w:cs="黑体"/>
          <w:b/>
          <w:bCs/>
          <w:sz w:val="32"/>
          <w:szCs w:val="32"/>
        </w:rPr>
        <w:t>天门市第二轮省生态环境保护督察整改（序号</w:t>
      </w:r>
      <w:r>
        <w:rPr>
          <w:rFonts w:hint="eastAsia" w:ascii="黑体" w:hAnsi="黑体" w:eastAsia="黑体" w:cs="黑体"/>
          <w:b/>
          <w:bCs/>
          <w:sz w:val="32"/>
          <w:szCs w:val="32"/>
          <w:lang w:val="en-US" w:eastAsia="zh-CN"/>
        </w:rPr>
        <w:t>34</w:t>
      </w:r>
      <w:r>
        <w:rPr>
          <w:rFonts w:hint="eastAsia" w:ascii="黑体" w:hAnsi="黑体" w:eastAsia="黑体" w:cs="黑体"/>
          <w:b/>
          <w:bCs/>
          <w:sz w:val="32"/>
          <w:szCs w:val="32"/>
        </w:rPr>
        <w:t>）情况公示清单</w:t>
      </w:r>
    </w:p>
    <w:tbl>
      <w:tblPr>
        <w:tblStyle w:val="4"/>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661"/>
        <w:gridCol w:w="1425"/>
        <w:gridCol w:w="1050"/>
        <w:gridCol w:w="3345"/>
        <w:gridCol w:w="7095"/>
      </w:tblGrid>
      <w:tr w14:paraId="1F74217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25" w:hRule="atLeast"/>
          <w:jc w:val="center"/>
        </w:trPr>
        <w:tc>
          <w:tcPr>
            <w:tcW w:w="661"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2A9DB2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0"/>
              <w:jc w:val="center"/>
              <w:textAlignment w:val="auto"/>
              <w:rPr>
                <w:rFonts w:hint="eastAsia" w:ascii="微软雅黑" w:hAnsi="微软雅黑" w:eastAsia="微软雅黑" w:cs="微软雅黑"/>
                <w:color w:val="333333"/>
                <w:sz w:val="24"/>
                <w:szCs w:val="24"/>
              </w:rPr>
            </w:pPr>
            <w:r>
              <w:rPr>
                <w:rFonts w:ascii="仿宋_GB2312" w:hAnsi="微软雅黑" w:eastAsia="仿宋_GB2312" w:cs="仿宋_GB2312"/>
                <w:i w:val="0"/>
                <w:iCs w:val="0"/>
                <w:caps w:val="0"/>
                <w:color w:val="333333"/>
                <w:spacing w:val="0"/>
                <w:sz w:val="21"/>
                <w:szCs w:val="21"/>
              </w:rPr>
              <w:t>序号</w:t>
            </w:r>
          </w:p>
        </w:tc>
        <w:tc>
          <w:tcPr>
            <w:tcW w:w="1425"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7F79146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120" w:lineRule="auto"/>
              <w:ind w:right="0"/>
              <w:jc w:val="center"/>
              <w:textAlignment w:val="auto"/>
              <w:rPr>
                <w:rFonts w:hint="eastAsia" w:ascii="微软雅黑" w:hAnsi="微软雅黑" w:eastAsia="微软雅黑" w:cs="微软雅黑"/>
                <w:color w:val="333333"/>
                <w:sz w:val="24"/>
                <w:szCs w:val="24"/>
              </w:rPr>
            </w:pPr>
            <w:r>
              <w:rPr>
                <w:rFonts w:hint="eastAsia" w:ascii="仿宋_GB2312" w:hAnsi="微软雅黑" w:eastAsia="仿宋_GB2312" w:cs="仿宋_GB2312"/>
                <w:i w:val="0"/>
                <w:iCs w:val="0"/>
                <w:caps w:val="0"/>
                <w:color w:val="333333"/>
                <w:spacing w:val="0"/>
                <w:sz w:val="21"/>
                <w:szCs w:val="21"/>
              </w:rPr>
              <w:t>反馈问题</w:t>
            </w:r>
          </w:p>
        </w:tc>
        <w:tc>
          <w:tcPr>
            <w:tcW w:w="1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39FDAAB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0"/>
              <w:jc w:val="center"/>
              <w:textAlignment w:val="auto"/>
              <w:rPr>
                <w:rFonts w:hint="eastAsia" w:ascii="微软雅黑" w:hAnsi="微软雅黑" w:eastAsia="微软雅黑" w:cs="微软雅黑"/>
                <w:color w:val="333333"/>
                <w:sz w:val="24"/>
                <w:szCs w:val="24"/>
              </w:rPr>
            </w:pPr>
            <w:r>
              <w:rPr>
                <w:rFonts w:hint="eastAsia" w:ascii="仿宋_GB2312" w:hAnsi="微软雅黑" w:eastAsia="仿宋_GB2312" w:cs="仿宋_GB2312"/>
                <w:i w:val="0"/>
                <w:iCs w:val="0"/>
                <w:caps w:val="0"/>
                <w:color w:val="333333"/>
                <w:spacing w:val="0"/>
                <w:sz w:val="21"/>
                <w:szCs w:val="21"/>
              </w:rPr>
              <w:t>整改目标</w:t>
            </w:r>
          </w:p>
        </w:tc>
        <w:tc>
          <w:tcPr>
            <w:tcW w:w="3345"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5F9BD4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120" w:lineRule="auto"/>
              <w:ind w:right="0"/>
              <w:jc w:val="center"/>
              <w:textAlignment w:val="auto"/>
              <w:rPr>
                <w:rFonts w:hint="eastAsia" w:ascii="微软雅黑" w:hAnsi="微软雅黑" w:eastAsia="微软雅黑" w:cs="微软雅黑"/>
                <w:color w:val="333333"/>
                <w:sz w:val="24"/>
                <w:szCs w:val="24"/>
              </w:rPr>
            </w:pPr>
            <w:r>
              <w:rPr>
                <w:rFonts w:hint="eastAsia" w:ascii="仿宋_GB2312" w:hAnsi="微软雅黑" w:eastAsia="仿宋_GB2312" w:cs="仿宋_GB2312"/>
                <w:i w:val="0"/>
                <w:iCs w:val="0"/>
                <w:caps w:val="0"/>
                <w:color w:val="333333"/>
                <w:spacing w:val="0"/>
                <w:sz w:val="21"/>
                <w:szCs w:val="21"/>
              </w:rPr>
              <w:t>整改措施</w:t>
            </w:r>
          </w:p>
        </w:tc>
        <w:tc>
          <w:tcPr>
            <w:tcW w:w="70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0B1010F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120" w:lineRule="auto"/>
              <w:ind w:left="0" w:right="0" w:firstLine="420"/>
              <w:jc w:val="center"/>
              <w:textAlignment w:val="auto"/>
              <w:rPr>
                <w:rFonts w:hint="eastAsia" w:ascii="微软雅黑" w:hAnsi="微软雅黑" w:eastAsia="微软雅黑" w:cs="微软雅黑"/>
                <w:color w:val="333333"/>
                <w:sz w:val="24"/>
                <w:szCs w:val="24"/>
              </w:rPr>
            </w:pPr>
            <w:r>
              <w:rPr>
                <w:rFonts w:hint="eastAsia" w:ascii="仿宋_GB2312" w:hAnsi="微软雅黑" w:eastAsia="仿宋_GB2312" w:cs="仿宋_GB2312"/>
                <w:i w:val="0"/>
                <w:iCs w:val="0"/>
                <w:caps w:val="0"/>
                <w:color w:val="333333"/>
                <w:spacing w:val="0"/>
                <w:sz w:val="21"/>
                <w:szCs w:val="21"/>
              </w:rPr>
              <w:t>整改完成情况</w:t>
            </w:r>
          </w:p>
        </w:tc>
      </w:tr>
      <w:tr w14:paraId="6587A9F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661"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0405942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0"/>
              <w:jc w:val="center"/>
              <w:rPr>
                <w:rFonts w:hint="default" w:ascii="仿宋_GB2312" w:hAnsi="微软雅黑" w:eastAsia="仿宋_GB2312" w:cs="仿宋_GB2312"/>
                <w:i w:val="0"/>
                <w:iCs w:val="0"/>
                <w:caps w:val="0"/>
                <w:color w:val="333333"/>
                <w:spacing w:val="0"/>
                <w:sz w:val="21"/>
                <w:szCs w:val="21"/>
                <w:lang w:val="en-US" w:eastAsia="zh-CN"/>
              </w:rPr>
            </w:pPr>
            <w:r>
              <w:rPr>
                <w:rFonts w:hint="eastAsia" w:ascii="仿宋_GB2312" w:hAnsi="微软雅黑" w:eastAsia="仿宋_GB2312" w:cs="仿宋_GB2312"/>
                <w:i w:val="0"/>
                <w:iCs w:val="0"/>
                <w:caps w:val="0"/>
                <w:color w:val="333333"/>
                <w:spacing w:val="0"/>
                <w:sz w:val="21"/>
                <w:szCs w:val="21"/>
                <w:lang w:val="en-US" w:eastAsia="zh-CN"/>
              </w:rPr>
              <w:t>34</w:t>
            </w:r>
          </w:p>
        </w:tc>
        <w:tc>
          <w:tcPr>
            <w:tcW w:w="1425"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5767035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rPr>
            </w:pPr>
            <w:r>
              <w:rPr>
                <w:rFonts w:hint="eastAsia" w:ascii="仿宋_GB2312" w:hAnsi="微软雅黑" w:eastAsia="仿宋_GB2312" w:cs="仿宋_GB2312"/>
                <w:i w:val="0"/>
                <w:iCs w:val="0"/>
                <w:caps w:val="0"/>
                <w:color w:val="333333"/>
                <w:spacing w:val="0"/>
                <w:sz w:val="21"/>
                <w:szCs w:val="21"/>
              </w:rPr>
              <w:t>天门市规模以下畜禽养殖数量多、分布散，养殖户对环保意识认识不够，治污设施不完善甚至缺少治污设施。督察发现，小板镇天门永国养殖场、拖市镇严庙村养殖户养殖废水未进入三级化粪池，直排外环境。</w:t>
            </w:r>
          </w:p>
        </w:tc>
        <w:tc>
          <w:tcPr>
            <w:tcW w:w="10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2759731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rPr>
            </w:pPr>
            <w:bookmarkStart w:id="0" w:name="_GoBack"/>
            <w:bookmarkEnd w:id="0"/>
            <w:r>
              <w:rPr>
                <w:rFonts w:hint="eastAsia" w:ascii="仿宋_GB2312" w:hAnsi="微软雅黑" w:eastAsia="仿宋_GB2312" w:cs="仿宋_GB2312"/>
                <w:i w:val="0"/>
                <w:iCs w:val="0"/>
                <w:caps w:val="0"/>
                <w:color w:val="333333"/>
                <w:spacing w:val="0"/>
                <w:sz w:val="21"/>
                <w:szCs w:val="21"/>
                <w:lang w:val="en-US" w:eastAsia="zh-CN"/>
              </w:rPr>
              <w:t>强化养殖场日常监管，有序推进畜禽粪污综合利用。</w:t>
            </w:r>
          </w:p>
        </w:tc>
        <w:tc>
          <w:tcPr>
            <w:tcW w:w="3345"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682536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lang w:val="en-US" w:eastAsia="zh-CN"/>
              </w:rPr>
            </w:pPr>
            <w:r>
              <w:rPr>
                <w:rFonts w:hint="eastAsia" w:ascii="仿宋_GB2312" w:hAnsi="微软雅黑" w:eastAsia="仿宋_GB2312" w:cs="仿宋_GB2312"/>
                <w:i w:val="0"/>
                <w:iCs w:val="0"/>
                <w:caps w:val="0"/>
                <w:color w:val="333333"/>
                <w:spacing w:val="0"/>
                <w:sz w:val="21"/>
                <w:szCs w:val="21"/>
                <w:lang w:val="en-US" w:eastAsia="zh-CN"/>
              </w:rPr>
              <w:t>1.组织中小养殖场的巡检巡查，督促各相关乡镇进行自查，形成长效监管机制；</w:t>
            </w:r>
          </w:p>
          <w:p w14:paraId="1CD161F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lang w:val="en-US" w:eastAsia="zh-CN"/>
              </w:rPr>
            </w:pPr>
            <w:r>
              <w:rPr>
                <w:rFonts w:hint="eastAsia" w:ascii="仿宋_GB2312" w:hAnsi="微软雅黑" w:eastAsia="仿宋_GB2312" w:cs="仿宋_GB2312"/>
                <w:i w:val="0"/>
                <w:iCs w:val="0"/>
                <w:caps w:val="0"/>
                <w:color w:val="333333"/>
                <w:spacing w:val="0"/>
                <w:sz w:val="21"/>
                <w:szCs w:val="21"/>
                <w:lang w:val="en-US" w:eastAsia="zh-CN"/>
              </w:rPr>
              <w:t>2.督促养殖场完善相关手续，推动落实畜禽养殖场备案、还田台账、粪污处理设施联合验收等制度；</w:t>
            </w:r>
          </w:p>
          <w:p w14:paraId="17CB32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lang w:val="en-US" w:eastAsia="zh-CN"/>
              </w:rPr>
            </w:pPr>
            <w:r>
              <w:rPr>
                <w:rFonts w:hint="eastAsia" w:ascii="仿宋_GB2312" w:hAnsi="微软雅黑" w:eastAsia="仿宋_GB2312" w:cs="仿宋_GB2312"/>
                <w:i w:val="0"/>
                <w:iCs w:val="0"/>
                <w:caps w:val="0"/>
                <w:color w:val="333333"/>
                <w:spacing w:val="0"/>
                <w:sz w:val="21"/>
                <w:szCs w:val="21"/>
                <w:lang w:val="en-US" w:eastAsia="zh-CN"/>
              </w:rPr>
              <w:t>3.培育社会化服务组织，示范推广资源化利用典型模式，促进粪肥就近就地还田；</w:t>
            </w:r>
          </w:p>
          <w:p w14:paraId="41B4CF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lang w:val="en-US" w:eastAsia="zh-CN"/>
              </w:rPr>
            </w:pPr>
            <w:r>
              <w:rPr>
                <w:rFonts w:hint="eastAsia" w:ascii="仿宋_GB2312" w:hAnsi="微软雅黑" w:eastAsia="仿宋_GB2312" w:cs="仿宋_GB2312"/>
                <w:i w:val="0"/>
                <w:iCs w:val="0"/>
                <w:caps w:val="0"/>
                <w:color w:val="333333"/>
                <w:spacing w:val="0"/>
                <w:sz w:val="21"/>
                <w:szCs w:val="21"/>
                <w:lang w:val="en-US" w:eastAsia="zh-CN"/>
              </w:rPr>
              <w:t>4.制定小板镇天门永国养殖场整改方案，对沟渠底部污泥进行清淤，清理周边环境，2024年4月底前整改完成，要求养殖场坚持使用三级沉淀池，严禁畜禽粪污直排污染周边环境；</w:t>
            </w:r>
          </w:p>
          <w:p w14:paraId="7A08AB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rPr>
            </w:pPr>
            <w:r>
              <w:rPr>
                <w:rFonts w:hint="eastAsia" w:ascii="仿宋_GB2312" w:hAnsi="微软雅黑" w:eastAsia="仿宋_GB2312" w:cs="仿宋_GB2312"/>
                <w:i w:val="0"/>
                <w:iCs w:val="0"/>
                <w:caps w:val="0"/>
                <w:color w:val="333333"/>
                <w:spacing w:val="0"/>
                <w:sz w:val="21"/>
                <w:szCs w:val="21"/>
                <w:lang w:val="en-US" w:eastAsia="zh-CN"/>
              </w:rPr>
              <w:t>5.对拖市镇养殖场进行勘察整改，开展坑塘污染区域整治，2024年4月底前整改完成。</w:t>
            </w:r>
          </w:p>
        </w:tc>
        <w:tc>
          <w:tcPr>
            <w:tcW w:w="70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14:paraId="0BCBC0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lang w:val="en-US" w:eastAsia="zh-CN"/>
              </w:rPr>
            </w:pPr>
            <w:r>
              <w:rPr>
                <w:rFonts w:hint="eastAsia" w:ascii="仿宋_GB2312" w:hAnsi="微软雅黑" w:eastAsia="仿宋_GB2312" w:cs="仿宋_GB2312"/>
                <w:i w:val="0"/>
                <w:iCs w:val="0"/>
                <w:caps w:val="0"/>
                <w:color w:val="333333"/>
                <w:spacing w:val="0"/>
                <w:sz w:val="21"/>
                <w:szCs w:val="21"/>
                <w:lang w:val="en-US" w:eastAsia="zh-CN"/>
              </w:rPr>
              <w:t>1.开展了畜禽粪污资源化利用大排查抓提升促利用行动，组织各地对辖区内畜禽养殖场、畜禽养殖户、生猪散养户等三种类型养殖场的畜禽粪污资源化利用情况进行排查，针对排查情况，组建专班开展抽查督导，对发现的问题向乡镇下发了整改函，要求各地督促问题场户进行整改，并建立了常态化督导机制，定期开展巡查检查。</w:t>
            </w:r>
          </w:p>
          <w:p w14:paraId="1E5D21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lang w:val="en-US" w:eastAsia="zh-CN"/>
              </w:rPr>
            </w:pPr>
            <w:r>
              <w:rPr>
                <w:rFonts w:hint="eastAsia" w:ascii="仿宋_GB2312" w:hAnsi="微软雅黑" w:eastAsia="仿宋_GB2312" w:cs="仿宋_GB2312"/>
                <w:i w:val="0"/>
                <w:iCs w:val="0"/>
                <w:caps w:val="0"/>
                <w:color w:val="333333"/>
                <w:spacing w:val="0"/>
                <w:sz w:val="21"/>
                <w:szCs w:val="21"/>
                <w:lang w:val="en-US" w:eastAsia="zh-CN"/>
              </w:rPr>
              <w:t>2.指导完善了直联直报系统中养殖场2023年资源化利用台帐及粪污处理数量等工作。2024年7月6日我市代表湖北省接受了农业农村部专家组关于粪污资源化利用工作的检查，验收合格。</w:t>
            </w:r>
          </w:p>
          <w:p w14:paraId="78C6A5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lang w:val="en-US" w:eastAsia="zh-CN"/>
              </w:rPr>
            </w:pPr>
            <w:r>
              <w:rPr>
                <w:rFonts w:hint="eastAsia" w:ascii="仿宋_GB2312" w:hAnsi="微软雅黑" w:eastAsia="仿宋_GB2312" w:cs="仿宋_GB2312"/>
                <w:i w:val="0"/>
                <w:iCs w:val="0"/>
                <w:caps w:val="0"/>
                <w:color w:val="333333"/>
                <w:spacing w:val="0"/>
                <w:sz w:val="21"/>
                <w:szCs w:val="21"/>
                <w:lang w:val="en-US" w:eastAsia="zh-CN"/>
              </w:rPr>
              <w:t>3.8月份，印发了《天门市2024年推动生猪养殖业稳增长促增收实施方案》，安排资金140万元支持年出栏商品育肥猪500头以上（含500头）的规模场改造升级猪舍养殖设备、环境控制、自动饲喂、粪污处理等基础设施改造建设，支持企业发展。目前正在组织准备相关材料，着手开展项目验收工作。从2024年生猪大县奖励资金中列支20万元，奖补收集处理市域内畜禽粪污生产生物有机肥的生产厂家，相关工作有序开展。</w:t>
            </w:r>
          </w:p>
          <w:p w14:paraId="662B95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lang w:val="en-US" w:eastAsia="zh-CN"/>
              </w:rPr>
            </w:pPr>
            <w:r>
              <w:rPr>
                <w:rFonts w:hint="eastAsia" w:ascii="仿宋_GB2312" w:hAnsi="微软雅黑" w:eastAsia="仿宋_GB2312" w:cs="仿宋_GB2312"/>
                <w:i w:val="0"/>
                <w:iCs w:val="0"/>
                <w:caps w:val="0"/>
                <w:color w:val="333333"/>
                <w:spacing w:val="0"/>
                <w:sz w:val="21"/>
                <w:szCs w:val="21"/>
                <w:lang w:val="en-US" w:eastAsia="zh-CN"/>
              </w:rPr>
              <w:t>4.天门永国养殖场所涉环保问题于2024年1月整改完成。2024年年初，受雨雪灾害影响，该场猪舍坍塌。因损失过大，该场已处于停养状态，已无污染源。</w:t>
            </w:r>
          </w:p>
          <w:p w14:paraId="16124F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120" w:lineRule="auto"/>
              <w:ind w:left="0" w:right="0" w:firstLine="420" w:firstLineChars="200"/>
              <w:jc w:val="both"/>
              <w:textAlignment w:val="auto"/>
              <w:rPr>
                <w:rFonts w:hint="eastAsia" w:ascii="仿宋_GB2312" w:hAnsi="微软雅黑" w:eastAsia="仿宋_GB2312" w:cs="仿宋_GB2312"/>
                <w:i w:val="0"/>
                <w:iCs w:val="0"/>
                <w:caps w:val="0"/>
                <w:color w:val="333333"/>
                <w:spacing w:val="0"/>
                <w:sz w:val="21"/>
                <w:szCs w:val="21"/>
              </w:rPr>
            </w:pPr>
            <w:r>
              <w:rPr>
                <w:rFonts w:hint="eastAsia" w:ascii="仿宋_GB2312" w:hAnsi="微软雅黑" w:eastAsia="仿宋_GB2312" w:cs="仿宋_GB2312"/>
                <w:i w:val="0"/>
                <w:iCs w:val="0"/>
                <w:caps w:val="0"/>
                <w:color w:val="333333"/>
                <w:spacing w:val="0"/>
                <w:sz w:val="21"/>
                <w:szCs w:val="21"/>
                <w:lang w:val="en-US" w:eastAsia="zh-CN"/>
              </w:rPr>
              <w:t>5.拖市镇严庙村六组王经明养殖场建有化粪池，已废弃2年以上，无养殖情况。因坑塘为死水缺乏水交换，导致水质恶化，拖市镇已对坑塘污染区域进行恢复整治，将污水进行抽离，动用挖机对淤泥进行清理，脱土回填平整，目前地面已栽种绿植，该问题已整改完成。</w:t>
            </w:r>
          </w:p>
        </w:tc>
      </w:tr>
    </w:tbl>
    <w:p w14:paraId="207555E9">
      <w:pPr>
        <w:rPr>
          <w:rFonts w:hint="eastAsia"/>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9632CD"/>
    <w:rsid w:val="019632CD"/>
    <w:rsid w:val="12A904AC"/>
    <w:rsid w:val="151412DC"/>
    <w:rsid w:val="47C307BC"/>
    <w:rsid w:val="5CD033D2"/>
    <w:rsid w:val="6AC975E8"/>
    <w:rsid w:val="744E5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 Text First Indent1"/>
    <w:next w:val="1"/>
    <w:autoRedefine/>
    <w:qFormat/>
    <w:uiPriority w:val="0"/>
    <w:rPr>
      <w:rFonts w:ascii="Times New Roman" w:hAnsi="Times New Roman" w:eastAsia="宋体" w:cs="Times New Roman"/>
      <w:lang w:val="en-US" w:eastAsia="zh-CN" w:bidi="ar-SA"/>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1199</Words>
  <Characters>1303</Characters>
  <Lines>0</Lines>
  <Paragraphs>0</Paragraphs>
  <TotalTime>43</TotalTime>
  <ScaleCrop>false</ScaleCrop>
  <LinksUpToDate>false</LinksUpToDate>
  <CharactersWithSpaces>1303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2024-12-23T01:19:00Z</dcterms:created>
  <dc:creator>宇宙无敌天才美少女</dc:creator>
  <cp:lastModifiedBy>宇宙无敌天才美少女</cp:lastModifiedBy>
  <cp:lastPrinted>2024-12-24T07:22:00Z</cp:lastPrinted>
  <dcterms:modified xsi:type="dcterms:W3CDTF">2024-12-25T09:17:50Z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27EFCB64CE06439D811B18244846B751_13</vt:lpwstr>
  </property>
</Properties>
</file>